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5EDE7659">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outlineLvl w:val="1"/>
        <w:rPr>
          <w:rFonts w:ascii="NEU-BZ" w:eastAsia="方正黑体_GBK" w:hAnsi="NEU-BZ" w:hint="eastAsia"/>
          <w:sz w:val="32"/>
        </w:rPr>
      </w:pPr>
      <w:r>
        <w:rPr>
          <w:rFonts w:ascii="NEU-BZ" w:eastAsia="方正大标宋_GBK" w:hAnsi="NEU-BZ" w:hint="eastAsia"/>
          <w:sz w:val="36"/>
        </w:rPr>
        <w:drawing>
          <wp:anchor simplePos="0" relativeHeight="251658240" behindDoc="0" locked="0" layoutInCell="1" allowOverlap="1">
            <wp:simplePos x="0" y="0"/>
            <wp:positionH relativeFrom="page">
              <wp:posOffset>11722100</wp:posOffset>
            </wp:positionH>
            <wp:positionV relativeFrom="topMargin">
              <wp:posOffset>11010900</wp:posOffset>
            </wp:positionV>
            <wp:extent cx="495300" cy="495300"/>
            <wp:wrapNone/>
            <wp:docPr id="1000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xmlns:r="http://schemas.openxmlformats.org/officeDocument/2006/relationships" r:embed="rId4"/>
                    <a:stretch>
                      <a:fillRect/>
                    </a:stretch>
                  </pic:blipFill>
                  <pic:spPr>
                    <a:xfrm>
                      <a:off x="0" y="0"/>
                      <a:ext cx="495300" cy="495300"/>
                    </a:xfrm>
                    <a:prstGeom prst="rect">
                      <a:avLst/>
                    </a:prstGeom>
                  </pic:spPr>
                </pic:pic>
              </a:graphicData>
            </a:graphic>
          </wp:anchor>
        </w:drawing>
      </w:r>
      <w:r>
        <w:rPr>
          <w:rFonts w:ascii="NEU-BZ" w:eastAsia="方正大标宋_GBK" w:hAnsi="NEU-BZ" w:hint="eastAsia"/>
          <w:sz w:val="36"/>
        </w:rPr>
        <w:t>第十一章　简单机械</w:t>
      </w:r>
      <w:bookmarkStart w:id="0" w:name="_GoBack"/>
      <w:bookmarkEnd w:id="0"/>
    </w:p>
    <w:p w14:paraId="4ACC5B20">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outlineLvl w:val="2"/>
      </w:pPr>
      <w:r>
        <w:rPr>
          <w:rFonts w:ascii="NEU-BZ" w:eastAsia="方正黑体_GBK" w:hAnsi="NEU-BZ" w:hint="eastAsia"/>
          <w:sz w:val="32"/>
        </w:rPr>
        <w:t>实　践　制作“龙骨水车”模型</w:t>
      </w:r>
    </w:p>
    <w:p w14:paraId="10BC8F4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408" name="教学目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教学目标.jpg"/>
                    <pic:cNvPicPr>
                      <a:picLocks noChangeAspect="1"/>
                    </pic:cNvPicPr>
                  </pic:nvPicPr>
                  <pic:blipFill>
                    <a:blip xmlns:r="http://schemas.openxmlformats.org/officeDocument/2006/relationships" r:embed="rId5"/>
                    <a:stretch>
                      <a:fillRect/>
                    </a:stretch>
                  </pic:blipFill>
                  <pic:spPr>
                    <a:xfrm>
                      <a:off x="0" y="0"/>
                      <a:ext cx="1082160" cy="227880"/>
                    </a:xfrm>
                    <a:prstGeom prst="rect">
                      <a:avLst/>
                    </a:prstGeom>
                  </pic:spPr>
                </pic:pic>
              </a:graphicData>
            </a:graphic>
          </wp:inline>
        </w:drawing>
      </w:r>
    </w:p>
    <w:p w14:paraId="33162E5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物理观念</w:t>
      </w:r>
      <w:r>
        <w:rPr>
          <w:rFonts w:ascii="方正黑体_GBK" w:eastAsia="方正黑体_GBK" w:hAnsi="方正黑体_GBK" w:hint="eastAsia"/>
          <w:sz w:val="21"/>
        </w:rPr>
        <w:t>:</w:t>
      </w:r>
      <w:r>
        <w:rPr>
          <w:rFonts w:ascii="NEU-BX" w:eastAsia="方正书宋_GBK" w:hAnsi="NEU-BX" w:hint="eastAsia"/>
          <w:sz w:val="21"/>
        </w:rPr>
        <w:t>通过制作龙骨水车模型</w:t>
      </w:r>
      <w:r>
        <w:rPr>
          <w:rFonts w:ascii="方正书宋_GBK" w:eastAsia="方正书宋_GBK" w:hAnsi="方正书宋_GBK" w:hint="eastAsia"/>
          <w:sz w:val="21"/>
        </w:rPr>
        <w:t>,</w:t>
      </w:r>
      <w:r>
        <w:rPr>
          <w:rFonts w:ascii="NEU-BX" w:eastAsia="方正书宋_GBK" w:hAnsi="NEU-BX" w:hint="eastAsia"/>
          <w:sz w:val="21"/>
        </w:rPr>
        <w:t>学生能够深入理解杠杆原理、能量转换</w:t>
      </w:r>
      <w:r>
        <w:rPr>
          <w:rFonts w:ascii="方正书宋_GBK" w:eastAsia="方正书宋_GBK" w:hAnsi="方正书宋_GBK" w:hint="eastAsia"/>
          <w:sz w:val="21"/>
        </w:rPr>
        <w:t>(</w:t>
      </w:r>
      <w:r>
        <w:rPr>
          <w:rFonts w:ascii="NEU-BX" w:eastAsia="方正书宋_GBK" w:hAnsi="NEU-BX" w:hint="eastAsia"/>
          <w:sz w:val="21"/>
        </w:rPr>
        <w:t>如重力势能转化为动能</w:t>
      </w:r>
      <w:r>
        <w:rPr>
          <w:rFonts w:ascii="方正书宋_GBK" w:eastAsia="方正书宋_GBK" w:hAnsi="方正书宋_GBK" w:hint="eastAsia"/>
          <w:sz w:val="21"/>
        </w:rPr>
        <w:t>)</w:t>
      </w:r>
      <w:r>
        <w:rPr>
          <w:rFonts w:ascii="NEU-BX" w:eastAsia="方正书宋_GBK" w:hAnsi="NEU-BX" w:hint="eastAsia"/>
          <w:sz w:val="21"/>
        </w:rPr>
        <w:t>等物理概念</w:t>
      </w:r>
      <w:r>
        <w:rPr>
          <w:rFonts w:ascii="方正书宋_GBK" w:eastAsia="方正书宋_GBK" w:hAnsi="方正书宋_GBK" w:hint="eastAsia"/>
          <w:sz w:val="21"/>
        </w:rPr>
        <w:t>;</w:t>
      </w:r>
      <w:r>
        <w:rPr>
          <w:rFonts w:ascii="NEU-BX" w:eastAsia="方正书宋_GBK" w:hAnsi="NEU-BX" w:hint="eastAsia"/>
          <w:sz w:val="21"/>
        </w:rPr>
        <w:t>能够运用所学的物理规律</w:t>
      </w:r>
      <w:r>
        <w:rPr>
          <w:rFonts w:ascii="方正书宋_GBK" w:eastAsia="方正书宋_GBK" w:hAnsi="方正书宋_GBK" w:hint="eastAsia"/>
          <w:sz w:val="21"/>
        </w:rPr>
        <w:t>,</w:t>
      </w:r>
      <w:r>
        <w:rPr>
          <w:rFonts w:ascii="NEU-BX" w:eastAsia="方正书宋_GBK" w:hAnsi="NEU-BX" w:hint="eastAsia"/>
          <w:sz w:val="21"/>
        </w:rPr>
        <w:t>解释龙骨水车的工作原理</w:t>
      </w:r>
      <w:r>
        <w:rPr>
          <w:rFonts w:ascii="方正书宋_GBK" w:eastAsia="方正书宋_GBK" w:hAnsi="方正书宋_GBK" w:hint="eastAsia"/>
          <w:sz w:val="21"/>
        </w:rPr>
        <w:t>,</w:t>
      </w:r>
      <w:r>
        <w:rPr>
          <w:rFonts w:ascii="NEU-BX" w:eastAsia="方正书宋_GBK" w:hAnsi="NEU-BX" w:hint="eastAsia"/>
          <w:sz w:val="21"/>
        </w:rPr>
        <w:t>以及各部分结构如何协同工作以实现灌溉功能。</w:t>
      </w:r>
    </w:p>
    <w:p w14:paraId="704B8AB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科学思维</w:t>
      </w:r>
      <w:r>
        <w:rPr>
          <w:rFonts w:ascii="方正黑体_GBK" w:eastAsia="方正黑体_GBK" w:hAnsi="方正黑体_GBK" w:hint="eastAsia"/>
          <w:sz w:val="21"/>
        </w:rPr>
        <w:t>:</w:t>
      </w:r>
      <w:r>
        <w:rPr>
          <w:rFonts w:ascii="NEU-BX" w:eastAsia="方正书宋_GBK" w:hAnsi="NEU-BX" w:hint="eastAsia"/>
          <w:sz w:val="21"/>
        </w:rPr>
        <w:t>学生需通过构建龙骨水车模型</w:t>
      </w:r>
      <w:r>
        <w:rPr>
          <w:rFonts w:ascii="方正书宋_GBK" w:eastAsia="方正书宋_GBK" w:hAnsi="方正书宋_GBK" w:hint="eastAsia"/>
          <w:sz w:val="21"/>
        </w:rPr>
        <w:t>,</w:t>
      </w:r>
      <w:r>
        <w:rPr>
          <w:rFonts w:ascii="NEU-BX" w:eastAsia="方正书宋_GBK" w:hAnsi="NEU-BX" w:hint="eastAsia"/>
          <w:sz w:val="21"/>
        </w:rPr>
        <w:t>运用科学推理方法</w:t>
      </w:r>
      <w:r>
        <w:rPr>
          <w:rFonts w:ascii="方正书宋_GBK" w:eastAsia="方正书宋_GBK" w:hAnsi="方正书宋_GBK" w:hint="eastAsia"/>
          <w:sz w:val="21"/>
        </w:rPr>
        <w:t>,</w:t>
      </w:r>
      <w:r>
        <w:rPr>
          <w:rFonts w:ascii="NEU-BX" w:eastAsia="方正书宋_GBK" w:hAnsi="NEU-BX" w:hint="eastAsia"/>
          <w:sz w:val="21"/>
        </w:rPr>
        <w:t>分析并解决制作过程中遇到的问题</w:t>
      </w:r>
      <w:r>
        <w:rPr>
          <w:rFonts w:ascii="方正书宋_GBK" w:eastAsia="方正书宋_GBK" w:hAnsi="方正书宋_GBK" w:hint="eastAsia"/>
          <w:sz w:val="21"/>
        </w:rPr>
        <w:t>;</w:t>
      </w:r>
      <w:r>
        <w:rPr>
          <w:rFonts w:ascii="NEU-BX" w:eastAsia="方正书宋_GBK" w:hAnsi="NEU-BX" w:hint="eastAsia"/>
          <w:sz w:val="21"/>
        </w:rPr>
        <w:t>鼓励学生对龙骨水车的设计提出改进意见</w:t>
      </w:r>
      <w:r>
        <w:rPr>
          <w:rFonts w:ascii="方正书宋_GBK" w:eastAsia="方正书宋_GBK" w:hAnsi="方正书宋_GBK" w:hint="eastAsia"/>
          <w:sz w:val="21"/>
        </w:rPr>
        <w:t>,</w:t>
      </w:r>
      <w:r>
        <w:rPr>
          <w:rFonts w:ascii="NEU-BX" w:eastAsia="方正书宋_GBK" w:hAnsi="NEU-BX" w:hint="eastAsia"/>
          <w:sz w:val="21"/>
        </w:rPr>
        <w:t>培养批判性思维和创新精神。</w:t>
      </w:r>
    </w:p>
    <w:p w14:paraId="43CE94B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科学探究</w:t>
      </w:r>
      <w:r>
        <w:rPr>
          <w:rFonts w:ascii="方正黑体_GBK" w:eastAsia="方正黑体_GBK" w:hAnsi="方正黑体_GBK" w:hint="eastAsia"/>
          <w:sz w:val="21"/>
        </w:rPr>
        <w:t>:</w:t>
      </w:r>
      <w:r>
        <w:rPr>
          <w:rFonts w:ascii="NEU-BX" w:eastAsia="方正书宋_GBK" w:hAnsi="NEU-BX" w:hint="eastAsia"/>
          <w:sz w:val="21"/>
        </w:rPr>
        <w:t>学生能够设计并实施实验</w:t>
      </w:r>
      <w:r>
        <w:rPr>
          <w:rFonts w:ascii="方正书宋_GBK" w:eastAsia="方正书宋_GBK" w:hAnsi="方正书宋_GBK" w:hint="eastAsia"/>
          <w:sz w:val="21"/>
        </w:rPr>
        <w:t>,</w:t>
      </w:r>
      <w:r>
        <w:rPr>
          <w:rFonts w:ascii="NEU-BX" w:eastAsia="方正书宋_GBK" w:hAnsi="NEU-BX" w:hint="eastAsia"/>
          <w:sz w:val="21"/>
        </w:rPr>
        <w:t>以验证龙骨水车模型的性能</w:t>
      </w:r>
      <w:r>
        <w:rPr>
          <w:rFonts w:ascii="方正书宋_GBK" w:eastAsia="方正书宋_GBK" w:hAnsi="方正书宋_GBK" w:hint="eastAsia"/>
          <w:sz w:val="21"/>
        </w:rPr>
        <w:t>,</w:t>
      </w:r>
      <w:r>
        <w:rPr>
          <w:rFonts w:ascii="NEU-BX" w:eastAsia="方正书宋_GBK" w:hAnsi="NEU-BX" w:hint="eastAsia"/>
          <w:sz w:val="21"/>
        </w:rPr>
        <w:t>如提水效率、稳定性等</w:t>
      </w:r>
      <w:r>
        <w:rPr>
          <w:rFonts w:ascii="方正书宋_GBK" w:eastAsia="方正书宋_GBK" w:hAnsi="方正书宋_GBK" w:hint="eastAsia"/>
          <w:sz w:val="21"/>
        </w:rPr>
        <w:t>;</w:t>
      </w:r>
      <w:r>
        <w:rPr>
          <w:rFonts w:ascii="NEU-BX" w:eastAsia="方正书宋_GBK" w:hAnsi="NEU-BX" w:hint="eastAsia"/>
          <w:sz w:val="21"/>
        </w:rPr>
        <w:t>通过收集和分析实验数据</w:t>
      </w:r>
      <w:r>
        <w:rPr>
          <w:rFonts w:ascii="方正书宋_GBK" w:eastAsia="方正书宋_GBK" w:hAnsi="方正书宋_GBK" w:hint="eastAsia"/>
          <w:sz w:val="21"/>
        </w:rPr>
        <w:t>,</w:t>
      </w:r>
      <w:r>
        <w:rPr>
          <w:rFonts w:ascii="NEU-BX" w:eastAsia="方正书宋_GBK" w:hAnsi="NEU-BX" w:hint="eastAsia"/>
          <w:sz w:val="21"/>
        </w:rPr>
        <w:t>学生能够得出科学结论</w:t>
      </w:r>
      <w:r>
        <w:rPr>
          <w:rFonts w:ascii="方正书宋_GBK" w:eastAsia="方正书宋_GBK" w:hAnsi="方正书宋_GBK" w:hint="eastAsia"/>
          <w:sz w:val="21"/>
        </w:rPr>
        <w:t>,</w:t>
      </w:r>
      <w:r>
        <w:rPr>
          <w:rFonts w:ascii="NEU-BX" w:eastAsia="方正书宋_GBK" w:hAnsi="NEU-BX" w:hint="eastAsia"/>
          <w:sz w:val="21"/>
        </w:rPr>
        <w:t>并评估模型的优劣。</w:t>
      </w:r>
    </w:p>
    <w:p w14:paraId="25B9941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科学态度与责任</w:t>
      </w:r>
      <w:r>
        <w:rPr>
          <w:rFonts w:ascii="方正黑体_GBK" w:eastAsia="方正黑体_GBK" w:hAnsi="方正黑体_GBK" w:hint="eastAsia"/>
          <w:sz w:val="21"/>
        </w:rPr>
        <w:t>:</w:t>
      </w:r>
      <w:r>
        <w:rPr>
          <w:rFonts w:ascii="NEU-BX" w:eastAsia="方正书宋_GBK" w:hAnsi="NEU-BX" w:hint="eastAsia"/>
          <w:sz w:val="21"/>
        </w:rPr>
        <w:t>培养学生严谨求实的科学态度</w:t>
      </w:r>
      <w:r>
        <w:rPr>
          <w:rFonts w:ascii="方正书宋_GBK" w:eastAsia="方正书宋_GBK" w:hAnsi="方正书宋_GBK" w:hint="eastAsia"/>
          <w:sz w:val="21"/>
        </w:rPr>
        <w:t>,</w:t>
      </w:r>
      <w:r>
        <w:rPr>
          <w:rFonts w:ascii="NEU-BX" w:eastAsia="方正书宋_GBK" w:hAnsi="NEU-BX" w:hint="eastAsia"/>
          <w:sz w:val="21"/>
        </w:rPr>
        <w:t>尊重事实</w:t>
      </w:r>
      <w:r>
        <w:rPr>
          <w:rFonts w:ascii="方正书宋_GBK" w:eastAsia="方正书宋_GBK" w:hAnsi="方正书宋_GBK" w:hint="eastAsia"/>
          <w:sz w:val="21"/>
        </w:rPr>
        <w:t>,</w:t>
      </w:r>
      <w:r>
        <w:rPr>
          <w:rFonts w:ascii="NEU-BX" w:eastAsia="方正书宋_GBK" w:hAnsi="NEU-BX" w:hint="eastAsia"/>
          <w:sz w:val="21"/>
        </w:rPr>
        <w:t>勇于探索未知</w:t>
      </w:r>
      <w:r>
        <w:rPr>
          <w:rFonts w:ascii="方正书宋_GBK" w:eastAsia="方正书宋_GBK" w:hAnsi="方正书宋_GBK" w:hint="eastAsia"/>
          <w:sz w:val="21"/>
        </w:rPr>
        <w:t>;</w:t>
      </w:r>
      <w:r>
        <w:rPr>
          <w:rFonts w:ascii="NEU-BX" w:eastAsia="方正书宋_GBK" w:hAnsi="NEU-BX" w:hint="eastAsia"/>
          <w:sz w:val="21"/>
        </w:rPr>
        <w:t>通过了解龙骨水车在古代农业灌溉中的重要作用</w:t>
      </w:r>
      <w:r>
        <w:rPr>
          <w:rFonts w:ascii="方正书宋_GBK" w:eastAsia="方正书宋_GBK" w:hAnsi="方正书宋_GBK" w:hint="eastAsia"/>
          <w:sz w:val="21"/>
        </w:rPr>
        <w:t>,</w:t>
      </w:r>
      <w:r>
        <w:rPr>
          <w:rFonts w:ascii="NEU-BX" w:eastAsia="方正书宋_GBK" w:hAnsi="NEU-BX" w:hint="eastAsia"/>
          <w:sz w:val="21"/>
        </w:rPr>
        <w:t>学生能够认识到科技进步对社会发展的贡献</w:t>
      </w:r>
      <w:r>
        <w:rPr>
          <w:rFonts w:ascii="方正书宋_GBK" w:eastAsia="方正书宋_GBK" w:hAnsi="方正书宋_GBK" w:hint="eastAsia"/>
          <w:sz w:val="21"/>
        </w:rPr>
        <w:t>,</w:t>
      </w:r>
      <w:r>
        <w:rPr>
          <w:rFonts w:ascii="NEU-BX" w:eastAsia="方正书宋_GBK" w:hAnsi="NEU-BX" w:hint="eastAsia"/>
          <w:sz w:val="21"/>
        </w:rPr>
        <w:t>增强社会责任感。</w:t>
      </w:r>
    </w:p>
    <w:p w14:paraId="28973FC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跨学科整合能力</w:t>
      </w:r>
      <w:r>
        <w:rPr>
          <w:rFonts w:ascii="方正黑体_GBK" w:eastAsia="方正黑体_GBK" w:hAnsi="方正黑体_GBK" w:hint="eastAsia"/>
          <w:sz w:val="21"/>
        </w:rPr>
        <w:t>:</w:t>
      </w:r>
      <w:r>
        <w:rPr>
          <w:rFonts w:ascii="NEU-BX" w:eastAsia="方正书宋_GBK" w:hAnsi="NEU-BX" w:hint="eastAsia"/>
          <w:sz w:val="21"/>
        </w:rPr>
        <w:t>在制作龙骨水车模型的过程中</w:t>
      </w:r>
      <w:r>
        <w:rPr>
          <w:rFonts w:ascii="方正书宋_GBK" w:eastAsia="方正书宋_GBK" w:hAnsi="方正书宋_GBK" w:hint="eastAsia"/>
          <w:sz w:val="21"/>
        </w:rPr>
        <w:t>,</w:t>
      </w:r>
      <w:r>
        <w:rPr>
          <w:rFonts w:ascii="NEU-BX" w:eastAsia="方正书宋_GBK" w:hAnsi="NEU-BX" w:hint="eastAsia"/>
          <w:sz w:val="21"/>
        </w:rPr>
        <w:t>学生需融合物理、数学、工程技术等多学科知识</w:t>
      </w:r>
      <w:r>
        <w:rPr>
          <w:rFonts w:ascii="方正书宋_GBK" w:eastAsia="方正书宋_GBK" w:hAnsi="方正书宋_GBK" w:hint="eastAsia"/>
          <w:sz w:val="21"/>
        </w:rPr>
        <w:t>,</w:t>
      </w:r>
      <w:r>
        <w:rPr>
          <w:rFonts w:ascii="NEU-BX" w:eastAsia="方正书宋_GBK" w:hAnsi="NEU-BX" w:hint="eastAsia"/>
          <w:sz w:val="21"/>
        </w:rPr>
        <w:t>提升跨学科整合能力</w:t>
      </w:r>
      <w:r>
        <w:rPr>
          <w:rFonts w:ascii="方正书宋_GBK" w:eastAsia="方正书宋_GBK" w:hAnsi="方正书宋_GBK" w:hint="eastAsia"/>
          <w:sz w:val="21"/>
        </w:rPr>
        <w:t>;</w:t>
      </w:r>
      <w:r>
        <w:rPr>
          <w:rFonts w:ascii="NEU-BX" w:eastAsia="方正书宋_GBK" w:hAnsi="NEU-BX" w:hint="eastAsia"/>
          <w:sz w:val="21"/>
        </w:rPr>
        <w:t>鼓励学生发挥创造力</w:t>
      </w:r>
      <w:r>
        <w:rPr>
          <w:rFonts w:ascii="方正书宋_GBK" w:eastAsia="方正书宋_GBK" w:hAnsi="方正书宋_GBK" w:hint="eastAsia"/>
          <w:sz w:val="21"/>
        </w:rPr>
        <w:t>,</w:t>
      </w:r>
      <w:r>
        <w:rPr>
          <w:rFonts w:ascii="NEU-BX" w:eastAsia="方正书宋_GBK" w:hAnsi="NEU-BX" w:hint="eastAsia"/>
          <w:sz w:val="21"/>
        </w:rPr>
        <w:t>将所学知识应用于实际问题解决中</w:t>
      </w:r>
      <w:r>
        <w:rPr>
          <w:rFonts w:ascii="方正书宋_GBK" w:eastAsia="方正书宋_GBK" w:hAnsi="方正书宋_GBK" w:hint="eastAsia"/>
          <w:sz w:val="21"/>
        </w:rPr>
        <w:t>,</w:t>
      </w:r>
      <w:r>
        <w:rPr>
          <w:rFonts w:ascii="NEU-BX" w:eastAsia="方正书宋_GBK" w:hAnsi="NEU-BX" w:hint="eastAsia"/>
          <w:sz w:val="21"/>
        </w:rPr>
        <w:t>培养创新精神和实践能力。</w:t>
      </w:r>
    </w:p>
    <w:p w14:paraId="75E4E56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205865" cy="227330"/>
            <wp:effectExtent l="0" t="0" r="635" b="1270"/>
            <wp:docPr id="409" name="教学重难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教学重难点.jpg"/>
                    <pic:cNvPicPr>
                      <a:picLocks noChangeAspect="1"/>
                    </pic:cNvPicPr>
                  </pic:nvPicPr>
                  <pic:blipFill>
                    <a:blip xmlns:r="http://schemas.openxmlformats.org/officeDocument/2006/relationships" r:embed="rId6"/>
                    <a:stretch>
                      <a:fillRect/>
                    </a:stretch>
                  </pic:blipFill>
                  <pic:spPr>
                    <a:xfrm>
                      <a:off x="0" y="0"/>
                      <a:ext cx="1206360" cy="227880"/>
                    </a:xfrm>
                    <a:prstGeom prst="rect">
                      <a:avLst/>
                    </a:prstGeom>
                  </pic:spPr>
                </pic:pic>
              </a:graphicData>
            </a:graphic>
          </wp:inline>
        </w:drawing>
      </w:r>
    </w:p>
    <w:p w14:paraId="300088E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教学重点</w:t>
      </w:r>
      <w:r>
        <w:rPr>
          <w:rFonts w:ascii="方正黑体_GBK" w:eastAsia="方正黑体_GBK" w:hAnsi="方正黑体_GBK" w:hint="eastAsia"/>
          <w:sz w:val="21"/>
        </w:rPr>
        <w:t>:</w:t>
      </w:r>
      <w:r>
        <w:rPr>
          <w:rFonts w:ascii="NEU-BX" w:eastAsia="方正书宋_GBK" w:hAnsi="NEU-BX" w:hint="eastAsia"/>
          <w:sz w:val="21"/>
        </w:rPr>
        <w:t>龙骨水车的原理及其工作过程分析</w:t>
      </w:r>
    </w:p>
    <w:p w14:paraId="7319A15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教学难点</w:t>
      </w:r>
      <w:r>
        <w:rPr>
          <w:rFonts w:ascii="方正黑体_GBK" w:eastAsia="方正黑体_GBK" w:hAnsi="方正黑体_GBK" w:hint="eastAsia"/>
          <w:sz w:val="21"/>
        </w:rPr>
        <w:t>:</w:t>
      </w:r>
      <w:r>
        <w:rPr>
          <w:rFonts w:ascii="NEU-BX" w:eastAsia="方正书宋_GBK" w:hAnsi="NEU-BX" w:hint="eastAsia"/>
          <w:sz w:val="21"/>
        </w:rPr>
        <w:t>制作龙骨水车模型</w:t>
      </w:r>
    </w:p>
    <w:p w14:paraId="27AE585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410" name="教学准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教学准备.jpg"/>
                    <pic:cNvPicPr>
                      <a:picLocks noChangeAspect="1"/>
                    </pic:cNvPicPr>
                  </pic:nvPicPr>
                  <pic:blipFill>
                    <a:blip xmlns:r="http://schemas.openxmlformats.org/officeDocument/2006/relationships" r:embed="rId7"/>
                    <a:stretch>
                      <a:fillRect/>
                    </a:stretch>
                  </pic:blipFill>
                  <pic:spPr>
                    <a:xfrm>
                      <a:off x="0" y="0"/>
                      <a:ext cx="1082160" cy="227880"/>
                    </a:xfrm>
                    <a:prstGeom prst="rect">
                      <a:avLst/>
                    </a:prstGeom>
                  </pic:spPr>
                </pic:pic>
              </a:graphicData>
            </a:graphic>
          </wp:inline>
        </w:drawing>
      </w:r>
    </w:p>
    <w:p w14:paraId="73ACFFB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教师准备</w:t>
      </w:r>
      <w:r>
        <w:rPr>
          <w:rFonts w:ascii="方正黑体_GBK" w:eastAsia="方正黑体_GBK" w:hAnsi="方正黑体_GBK" w:hint="eastAsia"/>
          <w:sz w:val="21"/>
        </w:rPr>
        <w:t>:</w:t>
      </w:r>
      <w:r>
        <w:rPr>
          <w:rFonts w:ascii="NEU-BX" w:eastAsia="方正书宋_GBK" w:hAnsi="NEU-BX" w:hint="eastAsia"/>
          <w:sz w:val="21"/>
        </w:rPr>
        <w:t>教学</w:t>
      </w:r>
      <w:r>
        <w:rPr>
          <w:rFonts w:ascii="NEU-BZ" w:eastAsia="方正书宋_GBK" w:hAnsi="NEU-BZ" w:hint="eastAsia"/>
          <w:sz w:val="21"/>
        </w:rPr>
        <w:t>PPT</w:t>
      </w:r>
    </w:p>
    <w:p w14:paraId="187FC1E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学生器材</w:t>
      </w:r>
      <w:r>
        <w:rPr>
          <w:rFonts w:ascii="方正黑体_GBK" w:eastAsia="方正黑体_GBK" w:hAnsi="方正黑体_GBK" w:hint="eastAsia"/>
          <w:sz w:val="21"/>
        </w:rPr>
        <w:t>:</w:t>
      </w:r>
      <w:r>
        <w:rPr>
          <w:rFonts w:ascii="NEU-BX" w:eastAsia="方正书宋_GBK" w:hAnsi="NEU-BX" w:hint="eastAsia"/>
          <w:sz w:val="21"/>
        </w:rPr>
        <w:t>购买材料包或准备一下以下基础材料</w:t>
      </w:r>
      <w:r>
        <w:rPr>
          <w:rFonts w:ascii="方正书宋_GBK" w:eastAsia="方正书宋_GBK" w:hAnsi="方正书宋_GBK" w:hint="eastAsia"/>
          <w:sz w:val="21"/>
        </w:rPr>
        <w:t>:</w:t>
      </w:r>
      <w:r>
        <w:rPr>
          <w:rFonts w:ascii="NEU-BX" w:eastAsia="方正书宋_GBK" w:hAnsi="NEU-BX" w:hint="eastAsia"/>
          <w:sz w:val="21"/>
        </w:rPr>
        <w:t>木材</w:t>
      </w:r>
      <w:r>
        <w:rPr>
          <w:rFonts w:ascii="方正书宋_GBK" w:eastAsia="方正书宋_GBK" w:hAnsi="方正书宋_GBK" w:hint="eastAsia"/>
          <w:sz w:val="21"/>
        </w:rPr>
        <w:t>(</w:t>
      </w:r>
      <w:r>
        <w:rPr>
          <w:rFonts w:ascii="NEU-BX" w:eastAsia="方正书宋_GBK" w:hAnsi="NEU-BX" w:hint="eastAsia"/>
          <w:sz w:val="21"/>
        </w:rPr>
        <w:t>建议选择轻质且易加工的木材</w:t>
      </w:r>
      <w:r>
        <w:rPr>
          <w:rFonts w:ascii="方正书宋_GBK" w:eastAsia="方正书宋_GBK" w:hAnsi="方正书宋_GBK" w:hint="eastAsia"/>
          <w:sz w:val="21"/>
        </w:rPr>
        <w:t>)</w:t>
      </w:r>
      <w:r>
        <w:rPr>
          <w:rFonts w:ascii="NEU-BX" w:eastAsia="方正书宋_GBK" w:hAnsi="NEU-BX" w:hint="eastAsia"/>
          <w:sz w:val="21"/>
        </w:rPr>
        <w:t>、铁管或竹签、强力粘合剂、测量工具</w:t>
      </w:r>
      <w:r>
        <w:rPr>
          <w:rFonts w:ascii="方正书宋_GBK" w:eastAsia="方正书宋_GBK" w:hAnsi="方正书宋_GBK" w:hint="eastAsia"/>
          <w:sz w:val="21"/>
        </w:rPr>
        <w:t>(</w:t>
      </w:r>
      <w:r>
        <w:rPr>
          <w:rFonts w:ascii="NEU-BX" w:eastAsia="方正书宋_GBK" w:hAnsi="NEU-BX" w:hint="eastAsia"/>
          <w:sz w:val="21"/>
        </w:rPr>
        <w:t>如尺子、量角器等</w:t>
      </w:r>
      <w:r>
        <w:rPr>
          <w:rFonts w:ascii="方正书宋_GBK" w:eastAsia="方正书宋_GBK" w:hAnsi="方正书宋_GBK" w:hint="eastAsia"/>
          <w:sz w:val="21"/>
        </w:rPr>
        <w:t>)</w:t>
      </w:r>
      <w:r>
        <w:rPr>
          <w:rFonts w:ascii="NEU-BX" w:eastAsia="方正书宋_GBK" w:hAnsi="NEU-BX" w:hint="eastAsia"/>
          <w:sz w:val="21"/>
        </w:rPr>
        <w:t>、切割工具</w:t>
      </w:r>
      <w:r>
        <w:rPr>
          <w:rFonts w:ascii="方正书宋_GBK" w:eastAsia="方正书宋_GBK" w:hAnsi="方正书宋_GBK" w:hint="eastAsia"/>
          <w:sz w:val="21"/>
        </w:rPr>
        <w:t>(</w:t>
      </w:r>
      <w:r>
        <w:rPr>
          <w:rFonts w:ascii="NEU-BX" w:eastAsia="方正书宋_GBK" w:hAnsi="NEU-BX" w:hint="eastAsia"/>
          <w:sz w:val="21"/>
        </w:rPr>
        <w:t>如锯子、打孔器、电钻、热熔器等</w:t>
      </w:r>
      <w:r>
        <w:rPr>
          <w:rFonts w:ascii="方正书宋_GBK" w:eastAsia="方正书宋_GBK" w:hAnsi="方正书宋_GBK" w:hint="eastAsia"/>
          <w:sz w:val="21"/>
        </w:rPr>
        <w:t>)</w:t>
      </w:r>
      <w:r>
        <w:rPr>
          <w:rFonts w:ascii="NEU-BX" w:eastAsia="方正书宋_GBK" w:hAnsi="NEU-BX" w:hint="eastAsia"/>
          <w:sz w:val="21"/>
        </w:rPr>
        <w:t>等</w:t>
      </w:r>
    </w:p>
    <w:p w14:paraId="0618232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411" name="教学过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教学过程.jpg"/>
                    <pic:cNvPicPr>
                      <a:picLocks noChangeAspect="1"/>
                    </pic:cNvPicPr>
                  </pic:nvPicPr>
                  <pic:blipFill>
                    <a:blip xmlns:r="http://schemas.openxmlformats.org/officeDocument/2006/relationships" r:embed="rId8"/>
                    <a:stretch>
                      <a:fillRect/>
                    </a:stretch>
                  </pic:blipFill>
                  <pic:spPr>
                    <a:xfrm>
                      <a:off x="0" y="0"/>
                      <a:ext cx="1082160" cy="227880"/>
                    </a:xfrm>
                    <a:prstGeom prst="rect">
                      <a:avLst/>
                    </a:prstGeom>
                  </pic:spPr>
                </pic:pic>
              </a:graphicData>
            </a:graphic>
          </wp:inline>
        </w:drawing>
      </w: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6820"/>
        <w:gridCol w:w="1702"/>
      </w:tblGrid>
      <w:tr w14:paraId="4D5BE558">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7950" w:type="dxa"/>
            <w:vAlign w:val="center"/>
          </w:tcPr>
          <w:p w14:paraId="6929225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一、项目提出</w:t>
            </w:r>
          </w:p>
          <w:p w14:paraId="061C137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老师用多媒体展示龙骨水车的工作视频。</w:t>
            </w:r>
          </w:p>
          <w:p w14:paraId="675D2CF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在我国古代就开始应用龙骨水车来灌溉农田</w:t>
            </w:r>
            <w:r>
              <w:rPr>
                <w:rFonts w:ascii="方正书宋_GBK" w:eastAsia="方正书宋_GBK" w:hAnsi="方正书宋_GBK" w:hint="eastAsia"/>
                <w:sz w:val="21"/>
              </w:rPr>
              <w:t>,</w:t>
            </w:r>
            <w:r>
              <w:rPr>
                <w:rFonts w:ascii="NEU-BX" w:eastAsia="方正书宋_GBK" w:hAnsi="NEU-BX" w:hint="eastAsia"/>
                <w:sz w:val="21"/>
              </w:rPr>
              <w:t>很多诗人在作品中就记录了它。如宋代梅尧臣就作诗《和孙端叟寺丞农具十五首水车》</w:t>
            </w:r>
            <w:r>
              <w:rPr>
                <w:rFonts w:ascii="方正书宋_GBK" w:eastAsia="方正书宋_GBK" w:hAnsi="方正书宋_GBK" w:hint="eastAsia"/>
                <w:sz w:val="21"/>
              </w:rPr>
              <w:t>,</w:t>
            </w:r>
            <w:r>
              <w:rPr>
                <w:rFonts w:ascii="NEU-BX" w:eastAsia="方正书宋_GBK" w:hAnsi="NEU-BX" w:hint="eastAsia"/>
                <w:sz w:val="21"/>
              </w:rPr>
              <w:t>其内容为</w:t>
            </w:r>
            <w:r>
              <w:rPr>
                <w:rFonts w:ascii="方正书宋_GBK" w:eastAsia="方正书宋_GBK" w:hAnsi="方正书宋_GBK" w:hint="eastAsia"/>
                <w:sz w:val="21"/>
              </w:rPr>
              <w:t>:</w:t>
            </w:r>
          </w:p>
          <w:p w14:paraId="1E7EFDF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既如车轮转</w:t>
            </w:r>
            <w:r>
              <w:rPr>
                <w:rFonts w:ascii="方正书宋_GBK" w:eastAsia="方正书宋_GBK" w:hAnsi="方正书宋_GBK" w:hint="eastAsia"/>
                <w:sz w:val="21"/>
              </w:rPr>
              <w:t>,</w:t>
            </w:r>
            <w:r>
              <w:rPr>
                <w:rFonts w:ascii="NEU-BX" w:eastAsia="方正书宋_GBK" w:hAnsi="NEU-BX" w:hint="eastAsia"/>
                <w:sz w:val="21"/>
              </w:rPr>
              <w:t>又若川虹饮。</w:t>
            </w:r>
          </w:p>
          <w:p w14:paraId="7ADA0AC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能移霖雨功</w:t>
            </w:r>
            <w:r>
              <w:rPr>
                <w:rFonts w:ascii="方正书宋_GBK" w:eastAsia="方正书宋_GBK" w:hAnsi="方正书宋_GBK" w:hint="eastAsia"/>
                <w:sz w:val="21"/>
              </w:rPr>
              <w:t>,</w:t>
            </w:r>
            <w:r>
              <w:rPr>
                <w:rFonts w:ascii="NEU-BX" w:eastAsia="方正书宋_GBK" w:hAnsi="NEU-BX" w:hint="eastAsia"/>
                <w:sz w:val="21"/>
              </w:rPr>
              <w:t>自致禾苗稔。</w:t>
            </w:r>
          </w:p>
          <w:p w14:paraId="1381897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上倾成下流</w:t>
            </w:r>
            <w:r>
              <w:rPr>
                <w:rFonts w:ascii="方正书宋_GBK" w:eastAsia="方正书宋_GBK" w:hAnsi="方正书宋_GBK" w:hint="eastAsia"/>
                <w:sz w:val="21"/>
              </w:rPr>
              <w:t>,</w:t>
            </w:r>
            <w:r>
              <w:rPr>
                <w:rFonts w:ascii="NEU-BX" w:eastAsia="方正书宋_GBK" w:hAnsi="NEU-BX" w:hint="eastAsia"/>
                <w:sz w:val="21"/>
              </w:rPr>
              <w:t>损少以益甚。</w:t>
            </w:r>
          </w:p>
          <w:p w14:paraId="002BBFE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汉阴抱瓮人</w:t>
            </w:r>
            <w:r>
              <w:rPr>
                <w:rFonts w:ascii="方正书宋_GBK" w:eastAsia="方正书宋_GBK" w:hAnsi="方正书宋_GBK" w:hint="eastAsia"/>
                <w:sz w:val="21"/>
              </w:rPr>
              <w:t>,</w:t>
            </w:r>
            <w:r>
              <w:rPr>
                <w:rFonts w:ascii="NEU-BX" w:eastAsia="方正书宋_GBK" w:hAnsi="NEU-BX" w:hint="eastAsia"/>
                <w:sz w:val="21"/>
              </w:rPr>
              <w:t>此理未可谂。</w:t>
            </w:r>
          </w:p>
          <w:p w14:paraId="27FB0ED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老师介绍其历史背景和在农业灌溉中的重要性</w:t>
            </w:r>
            <w:r>
              <w:rPr>
                <w:rFonts w:ascii="方正书宋_GBK" w:eastAsia="方正书宋_GBK" w:hAnsi="方正书宋_GBK" w:hint="eastAsia"/>
                <w:sz w:val="21"/>
              </w:rPr>
              <w:t>,</w:t>
            </w:r>
            <w:r>
              <w:rPr>
                <w:rFonts w:ascii="NEU-BX" w:eastAsia="方正书宋_GBK" w:hAnsi="NEU-BX" w:hint="eastAsia"/>
                <w:sz w:val="21"/>
              </w:rPr>
              <w:t>激发学生的学习兴趣。</w:t>
            </w:r>
          </w:p>
        </w:tc>
        <w:tc>
          <w:tcPr>
            <w:tcW w:w="1904" w:type="dxa"/>
            <w:vAlign w:val="center"/>
          </w:tcPr>
          <w:p w14:paraId="6F1FEEC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通过所展示视频</w:t>
            </w:r>
            <w:r>
              <w:rPr>
                <w:rFonts w:ascii="方正书宋_GBK" w:eastAsia="方正书宋_GBK" w:hAnsi="方正书宋_GBK" w:hint="eastAsia"/>
                <w:sz w:val="21"/>
              </w:rPr>
              <w:t>,</w:t>
            </w:r>
            <w:r>
              <w:rPr>
                <w:rFonts w:ascii="NEU-BX" w:eastAsia="方正书宋_GBK" w:hAnsi="NEU-BX" w:hint="eastAsia"/>
                <w:sz w:val="21"/>
              </w:rPr>
              <w:t>了解龙骨水车在生产、生活中的应用激发学生的学习兴趣</w:t>
            </w:r>
          </w:p>
        </w:tc>
      </w:tr>
      <w:tr w14:paraId="25F8E626">
        <w:tblPrEx>
          <w:tblW w:w="5000" w:type="pct"/>
          <w:jc w:val="center"/>
          <w:tblCellMar>
            <w:top w:w="0" w:type="dxa"/>
            <w:left w:w="108" w:type="dxa"/>
            <w:bottom w:w="0" w:type="dxa"/>
            <w:right w:w="108" w:type="dxa"/>
          </w:tblCellMar>
        </w:tblPrEx>
        <w:trPr>
          <w:jc w:val="center"/>
        </w:trPr>
        <w:tc>
          <w:tcPr>
            <w:tcW w:w="7950" w:type="dxa"/>
            <w:vAlign w:val="center"/>
          </w:tcPr>
          <w:p w14:paraId="7E1BF06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二、项目分析</w:t>
            </w:r>
          </w:p>
          <w:p w14:paraId="185EDB5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.查阅资料</w:t>
            </w:r>
            <w:r>
              <w:rPr>
                <w:rFonts w:ascii="方正书宋_GBK" w:eastAsia="方正书宋_GBK" w:hAnsi="方正书宋_GBK" w:hint="eastAsia"/>
                <w:sz w:val="21"/>
              </w:rPr>
              <w:t>,</w:t>
            </w:r>
            <w:r>
              <w:rPr>
                <w:rFonts w:ascii="NEU-BX" w:eastAsia="方正书宋_GBK" w:hAnsi="NEU-BX" w:hint="eastAsia"/>
                <w:sz w:val="21"/>
              </w:rPr>
              <w:t>了解我国古代“龙骨水车”的工作原理及装置结构。</w:t>
            </w:r>
          </w:p>
          <w:p w14:paraId="45520E9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.制作“龙骨水车”模型。</w:t>
            </w:r>
          </w:p>
          <w:p w14:paraId="63B5746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3</w:t>
            </w:r>
            <w:r>
              <w:rPr>
                <w:rFonts w:ascii="NEU-BX" w:eastAsia="方正书宋_GBK" w:hAnsi="NEU-BX" w:hint="eastAsia"/>
                <w:sz w:val="21"/>
              </w:rPr>
              <w:t>.尝试革新“龙骨水车”。</w:t>
            </w:r>
          </w:p>
        </w:tc>
        <w:tc>
          <w:tcPr>
            <w:tcW w:w="1904" w:type="dxa"/>
            <w:vAlign w:val="center"/>
          </w:tcPr>
          <w:p w14:paraId="7EE60D3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明确本节课学习任务</w:t>
            </w:r>
          </w:p>
        </w:tc>
      </w:tr>
    </w:tbl>
    <w:p w14:paraId="702EA30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6962"/>
        <w:gridCol w:w="1560"/>
      </w:tblGrid>
      <w:tr w14:paraId="3B7FE665">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7920" w:type="dxa"/>
            <w:vAlign w:val="center"/>
          </w:tcPr>
          <w:p w14:paraId="0D159EA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三、项目实施</w:t>
            </w:r>
          </w:p>
          <w:p w14:paraId="1B74A6B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任务一</w:t>
            </w:r>
            <w:r>
              <w:rPr>
                <w:rFonts w:ascii="方正书宋_GBK" w:eastAsia="方正书宋_GBK" w:hAnsi="方正书宋_GBK" w:hint="eastAsia"/>
                <w:sz w:val="21"/>
              </w:rPr>
              <w:t>:</w:t>
            </w:r>
            <w:r>
              <w:rPr>
                <w:rFonts w:ascii="NEU-BX" w:eastAsia="方正书宋_GBK" w:hAnsi="NEU-BX" w:hint="eastAsia"/>
                <w:sz w:val="21"/>
              </w:rPr>
              <w:t>查阅资料</w:t>
            </w:r>
            <w:r>
              <w:rPr>
                <w:rFonts w:ascii="方正书宋_GBK" w:eastAsia="方正书宋_GBK" w:hAnsi="方正书宋_GBK" w:hint="eastAsia"/>
                <w:sz w:val="21"/>
              </w:rPr>
              <w:t>,</w:t>
            </w:r>
            <w:r>
              <w:rPr>
                <w:rFonts w:ascii="NEU-BX" w:eastAsia="方正书宋_GBK" w:hAnsi="NEU-BX" w:hint="eastAsia"/>
                <w:sz w:val="21"/>
              </w:rPr>
              <w:t>了解我国古代“龙骨水车”的工作原理及装置结构</w:t>
            </w:r>
          </w:p>
          <w:p w14:paraId="13B31CD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.文献记载</w:t>
            </w:r>
            <w:r>
              <w:rPr>
                <w:rFonts w:ascii="方正书宋_GBK" w:eastAsia="方正书宋_GBK" w:hAnsi="方正书宋_GBK" w:hint="eastAsia"/>
                <w:sz w:val="21"/>
              </w:rPr>
              <w:t>:</w:t>
            </w:r>
            <w:r>
              <w:rPr>
                <w:rFonts w:ascii="NEU-BX" w:eastAsia="方正书宋_GBK" w:hAnsi="NEU-BX" w:hint="eastAsia"/>
                <w:sz w:val="21"/>
              </w:rPr>
              <w:t>“龙骨水车”是我国古代江南地区主要的灌溉农具之一</w:t>
            </w:r>
            <w:r>
              <w:rPr>
                <w:rFonts w:ascii="方正书宋_GBK" w:eastAsia="方正书宋_GBK" w:hAnsi="方正书宋_GBK" w:hint="eastAsia"/>
                <w:sz w:val="21"/>
              </w:rPr>
              <w:t>,</w:t>
            </w:r>
            <w:r>
              <w:rPr>
                <w:rFonts w:ascii="NEU-BX" w:eastAsia="方正书宋_GBK" w:hAnsi="NEU-BX" w:hint="eastAsia"/>
                <w:sz w:val="21"/>
              </w:rPr>
              <w:t>是一种历史悠久的提水设施</w:t>
            </w:r>
            <w:r>
              <w:rPr>
                <w:rFonts w:ascii="方正书宋_GBK" w:eastAsia="方正书宋_GBK" w:hAnsi="方正书宋_GBK" w:hint="eastAsia"/>
                <w:sz w:val="21"/>
              </w:rPr>
              <w:t>,</w:t>
            </w:r>
            <w:r>
              <w:rPr>
                <w:rFonts w:ascii="NEU-BX" w:eastAsia="方正书宋_GBK" w:hAnsi="NEU-BX" w:hint="eastAsia"/>
                <w:sz w:val="21"/>
              </w:rPr>
              <w:t>相当于现代的抽水机</w:t>
            </w:r>
            <w:r>
              <w:rPr>
                <w:rFonts w:ascii="方正书宋_GBK" w:eastAsia="方正书宋_GBK" w:hAnsi="方正书宋_GBK" w:hint="eastAsia"/>
                <w:sz w:val="21"/>
              </w:rPr>
              <w:t>,</w:t>
            </w:r>
            <w:r>
              <w:rPr>
                <w:rFonts w:ascii="NEU-BX" w:eastAsia="方正书宋_GBK" w:hAnsi="NEU-BX" w:hint="eastAsia"/>
                <w:sz w:val="21"/>
              </w:rPr>
              <w:t>《天工开物》中有“数尺之车</w:t>
            </w:r>
            <w:r>
              <w:rPr>
                <w:rFonts w:ascii="方正书宋_GBK" w:eastAsia="方正书宋_GBK" w:hAnsi="方正书宋_GBK" w:hint="eastAsia"/>
                <w:sz w:val="21"/>
              </w:rPr>
              <w:t>,</w:t>
            </w:r>
            <w:r>
              <w:rPr>
                <w:rFonts w:ascii="NEU-BX" w:eastAsia="方正书宋_GBK" w:hAnsi="NEU-BX" w:hint="eastAsia"/>
                <w:sz w:val="21"/>
              </w:rPr>
              <w:t>一人两手疾转</w:t>
            </w:r>
            <w:r>
              <w:rPr>
                <w:rFonts w:ascii="方正书宋_GBK" w:eastAsia="方正书宋_GBK" w:hAnsi="方正书宋_GBK" w:hint="eastAsia"/>
                <w:sz w:val="21"/>
              </w:rPr>
              <w:t>,</w:t>
            </w:r>
            <w:r>
              <w:rPr>
                <w:rFonts w:ascii="NEU-BX" w:eastAsia="方正书宋_GBK" w:hAnsi="NEU-BX" w:hint="eastAsia"/>
                <w:sz w:val="21"/>
              </w:rPr>
              <w:t>竟日之功可灌二亩而已”的记载。</w:t>
            </w:r>
          </w:p>
          <w:p w14:paraId="3C8E0A4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2207895" cy="1027430"/>
                  <wp:effectExtent l="0" t="0" r="1905" b="1270"/>
                  <wp:docPr id="412" name="A24XTBJA8XHKWL41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A24XTBJA8XHKWL41B.eps"/>
                          <pic:cNvPicPr>
                            <a:picLocks noChangeAspect="1"/>
                          </pic:cNvPicPr>
                        </pic:nvPicPr>
                        <pic:blipFill>
                          <a:blip xmlns:r="http://schemas.openxmlformats.org/officeDocument/2006/relationships" r:embed="rId9"/>
                          <a:stretch>
                            <a:fillRect/>
                          </a:stretch>
                        </pic:blipFill>
                        <pic:spPr>
                          <a:xfrm>
                            <a:off x="0" y="0"/>
                            <a:ext cx="2208240" cy="1027800"/>
                          </a:xfrm>
                          <a:prstGeom prst="rect">
                            <a:avLst/>
                          </a:prstGeom>
                        </pic:spPr>
                      </pic:pic>
                    </a:graphicData>
                  </a:graphic>
                </wp:inline>
              </w:drawing>
            </w:r>
          </w:p>
          <w:p w14:paraId="4E2D527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.构造分析</w:t>
            </w:r>
            <w:r>
              <w:rPr>
                <w:rFonts w:ascii="方正书宋_GBK" w:eastAsia="方正书宋_GBK" w:hAnsi="方正书宋_GBK" w:hint="eastAsia"/>
                <w:sz w:val="21"/>
              </w:rPr>
              <w:t>:</w:t>
            </w:r>
            <w:r>
              <w:rPr>
                <w:rFonts w:ascii="NEU-BX" w:eastAsia="方正书宋_GBK" w:hAnsi="NEU-BX" w:hint="eastAsia"/>
                <w:sz w:val="21"/>
              </w:rPr>
              <w:t>由水槽、刮水板、木链条、木齿轮、脚踏等组成</w:t>
            </w:r>
            <w:r>
              <w:rPr>
                <w:rFonts w:ascii="方正书宋_GBK" w:eastAsia="方正书宋_GBK" w:hAnsi="方正书宋_GBK" w:hint="eastAsia"/>
                <w:sz w:val="21"/>
              </w:rPr>
              <w:t>,</w:t>
            </w:r>
            <w:r>
              <w:rPr>
                <w:rFonts w:ascii="NEU-BX" w:eastAsia="方正书宋_GBK" w:hAnsi="NEU-BX" w:hint="eastAsia"/>
                <w:sz w:val="21"/>
              </w:rPr>
              <w:t>其主要结构如图所示。水车安放在河边</w:t>
            </w:r>
            <w:r>
              <w:rPr>
                <w:rFonts w:ascii="方正书宋_GBK" w:eastAsia="方正书宋_GBK" w:hAnsi="方正书宋_GBK" w:hint="eastAsia"/>
                <w:sz w:val="21"/>
              </w:rPr>
              <w:t>,</w:t>
            </w:r>
            <w:r>
              <w:rPr>
                <w:rFonts w:ascii="NEU-BX" w:eastAsia="方正书宋_GBK" w:hAnsi="NEU-BX" w:hint="eastAsia"/>
                <w:sz w:val="21"/>
              </w:rPr>
              <w:t>下端水槽和刮水板直伸水中</w:t>
            </w:r>
            <w:r>
              <w:rPr>
                <w:rFonts w:ascii="方正书宋_GBK" w:eastAsia="方正书宋_GBK" w:hAnsi="方正书宋_GBK" w:hint="eastAsia"/>
                <w:sz w:val="21"/>
              </w:rPr>
              <w:t>,</w:t>
            </w:r>
            <w:r>
              <w:rPr>
                <w:rFonts w:ascii="NEU-BX" w:eastAsia="方正书宋_GBK" w:hAnsi="NEU-BX" w:hint="eastAsia"/>
                <w:sz w:val="21"/>
              </w:rPr>
              <w:t>另一端的木齿轮固定于堤岸的木架上</w:t>
            </w:r>
            <w:r>
              <w:rPr>
                <w:rFonts w:ascii="方正书宋_GBK" w:eastAsia="方正书宋_GBK" w:hAnsi="方正书宋_GBK" w:hint="eastAsia"/>
                <w:sz w:val="21"/>
              </w:rPr>
              <w:t>,</w:t>
            </w:r>
            <w:r>
              <w:rPr>
                <w:rFonts w:ascii="NEU-BX" w:eastAsia="方正书宋_GBK" w:hAnsi="NEU-BX" w:hint="eastAsia"/>
                <w:sz w:val="21"/>
              </w:rPr>
              <w:t>用时踩动脚踏部分或用手摇动摇杆使木齿轮转动</w:t>
            </w:r>
            <w:r>
              <w:rPr>
                <w:rFonts w:ascii="方正书宋_GBK" w:eastAsia="方正书宋_GBK" w:hAnsi="方正书宋_GBK" w:hint="eastAsia"/>
                <w:sz w:val="21"/>
              </w:rPr>
              <w:t>,</w:t>
            </w:r>
            <w:r>
              <w:rPr>
                <w:rFonts w:ascii="NEU-BX" w:eastAsia="方正书宋_GBK" w:hAnsi="NEU-BX" w:hint="eastAsia"/>
                <w:sz w:val="21"/>
              </w:rPr>
              <w:t>通过木链条带动槽内板叶刮水上行</w:t>
            </w:r>
            <w:r>
              <w:rPr>
                <w:rFonts w:ascii="方正书宋_GBK" w:eastAsia="方正书宋_GBK" w:hAnsi="方正书宋_GBK" w:hint="eastAsia"/>
                <w:sz w:val="21"/>
              </w:rPr>
              <w:t>,</w:t>
            </w:r>
            <w:r>
              <w:rPr>
                <w:rFonts w:ascii="NEU-BX" w:eastAsia="方正书宋_GBK" w:hAnsi="NEU-BX" w:hint="eastAsia"/>
                <w:sz w:val="21"/>
              </w:rPr>
              <w:t>倾灌于地势较高的田地。</w:t>
            </w:r>
          </w:p>
          <w:p w14:paraId="5360E87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CD6886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2780030" cy="1662430"/>
                  <wp:effectExtent l="0" t="0" r="1270" b="1270"/>
                  <wp:docPr id="413" name="A24XTBJA8XHKWL4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A24XTBJA8XHKWL42.eps"/>
                          <pic:cNvPicPr>
                            <a:picLocks noChangeAspect="1"/>
                          </pic:cNvPicPr>
                        </pic:nvPicPr>
                        <pic:blipFill>
                          <a:blip xmlns:r="http://schemas.openxmlformats.org/officeDocument/2006/relationships" r:embed="rId10"/>
                          <a:stretch>
                            <a:fillRect/>
                          </a:stretch>
                        </pic:blipFill>
                        <pic:spPr>
                          <a:xfrm>
                            <a:off x="0" y="0"/>
                            <a:ext cx="2780280" cy="1662480"/>
                          </a:xfrm>
                          <a:prstGeom prst="rect">
                            <a:avLst/>
                          </a:prstGeom>
                        </pic:spPr>
                      </pic:pic>
                    </a:graphicData>
                  </a:graphic>
                </wp:inline>
              </w:drawing>
            </w:r>
          </w:p>
          <w:p w14:paraId="6E83C6C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3</w:t>
            </w:r>
            <w:r>
              <w:rPr>
                <w:rFonts w:ascii="NEU-BX" w:eastAsia="方正书宋_GBK" w:hAnsi="NEU-BX" w:hint="eastAsia"/>
                <w:sz w:val="21"/>
              </w:rPr>
              <w:t>.龙骨水车的机械原理主要基于链传动和轮轴原理。</w:t>
            </w:r>
          </w:p>
          <w:p w14:paraId="5B0BEE2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龙骨水车的主体结构是一个带有刮板的木制链条</w:t>
            </w:r>
            <w:r>
              <w:rPr>
                <w:rFonts w:ascii="方正书宋_GBK" w:eastAsia="方正书宋_GBK" w:hAnsi="方正书宋_GBK" w:hint="eastAsia"/>
                <w:sz w:val="21"/>
              </w:rPr>
              <w:t>,</w:t>
            </w:r>
            <w:r>
              <w:rPr>
                <w:rFonts w:ascii="NEU-BX" w:eastAsia="方正书宋_GBK" w:hAnsi="NEU-BX" w:hint="eastAsia"/>
                <w:sz w:val="21"/>
              </w:rPr>
              <w:t>这些刮板安装在木链条上</w:t>
            </w:r>
            <w:r>
              <w:rPr>
                <w:rFonts w:ascii="方正书宋_GBK" w:eastAsia="方正书宋_GBK" w:hAnsi="方正书宋_GBK" w:hint="eastAsia"/>
                <w:sz w:val="21"/>
              </w:rPr>
              <w:t>,</w:t>
            </w:r>
            <w:r>
              <w:rPr>
                <w:rFonts w:ascii="NEU-BX" w:eastAsia="方正书宋_GBK" w:hAnsi="NEU-BX" w:hint="eastAsia"/>
                <w:sz w:val="21"/>
              </w:rPr>
              <w:t>形成类似龙骨的形状</w:t>
            </w:r>
            <w:r>
              <w:rPr>
                <w:rFonts w:ascii="方正书宋_GBK" w:eastAsia="方正书宋_GBK" w:hAnsi="方正书宋_GBK" w:hint="eastAsia"/>
                <w:sz w:val="21"/>
              </w:rPr>
              <w:t>;</w:t>
            </w:r>
            <w:r>
              <w:rPr>
                <w:rFonts w:ascii="NEU-BX" w:eastAsia="方正书宋_GBK" w:hAnsi="NEU-BX" w:hint="eastAsia"/>
                <w:sz w:val="21"/>
              </w:rPr>
              <w:t>轮轴原理方面</w:t>
            </w:r>
            <w:r>
              <w:rPr>
                <w:rFonts w:ascii="方正书宋_GBK" w:eastAsia="方正书宋_GBK" w:hAnsi="方正书宋_GBK" w:hint="eastAsia"/>
                <w:sz w:val="21"/>
              </w:rPr>
              <w:t>,</w:t>
            </w:r>
            <w:r>
              <w:rPr>
                <w:rFonts w:ascii="NEU-BX" w:eastAsia="方正书宋_GBK" w:hAnsi="NEU-BX" w:hint="eastAsia"/>
                <w:sz w:val="21"/>
              </w:rPr>
              <w:t>水车通常有一个较大的主动轮和一个较小的从动轮。主动轮由水流、人力或畜力驱动。木链条运动起来</w:t>
            </w:r>
            <w:r>
              <w:rPr>
                <w:rFonts w:ascii="方正书宋_GBK" w:eastAsia="方正书宋_GBK" w:hAnsi="方正书宋_GBK" w:hint="eastAsia"/>
                <w:sz w:val="21"/>
              </w:rPr>
              <w:t>,</w:t>
            </w:r>
            <w:r>
              <w:rPr>
                <w:rFonts w:ascii="NEU-BX" w:eastAsia="方正书宋_GBK" w:hAnsi="NEU-BX" w:hint="eastAsia"/>
                <w:sz w:val="21"/>
              </w:rPr>
              <w:t>木链条和轮轴的动能转化为水的重力势能以及各部件摩擦时产生的内能。当主动轮转动时</w:t>
            </w:r>
            <w:r>
              <w:rPr>
                <w:rFonts w:ascii="方正书宋_GBK" w:eastAsia="方正书宋_GBK" w:hAnsi="方正书宋_GBK" w:hint="eastAsia"/>
                <w:sz w:val="21"/>
              </w:rPr>
              <w:t>,</w:t>
            </w:r>
            <w:r>
              <w:rPr>
                <w:rFonts w:ascii="NEU-BX" w:eastAsia="方正书宋_GBK" w:hAnsi="NEU-BX" w:hint="eastAsia"/>
                <w:sz w:val="21"/>
              </w:rPr>
              <w:t>通过木链条带动从动轮转动。</w:t>
            </w:r>
          </w:p>
          <w:p w14:paraId="10F7403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在工作时</w:t>
            </w:r>
            <w:r>
              <w:rPr>
                <w:rFonts w:ascii="方正书宋_GBK" w:eastAsia="方正书宋_GBK" w:hAnsi="方正书宋_GBK" w:hint="eastAsia"/>
                <w:sz w:val="21"/>
              </w:rPr>
              <w:t>,</w:t>
            </w:r>
            <w:r>
              <w:rPr>
                <w:rFonts w:ascii="NEU-BX" w:eastAsia="方正书宋_GBK" w:hAnsi="NEU-BX" w:hint="eastAsia"/>
                <w:sz w:val="21"/>
              </w:rPr>
              <w:t>刮板在水槽中随着木链条的转动而依次刮水上升。当刮板从低处升到高处时</w:t>
            </w:r>
            <w:r>
              <w:rPr>
                <w:rFonts w:ascii="方正书宋_GBK" w:eastAsia="方正书宋_GBK" w:hAnsi="方正书宋_GBK" w:hint="eastAsia"/>
                <w:sz w:val="21"/>
              </w:rPr>
              <w:t>,</w:t>
            </w:r>
            <w:r>
              <w:rPr>
                <w:rFonts w:ascii="NEU-BX" w:eastAsia="方正书宋_GBK" w:hAnsi="NEU-BX" w:hint="eastAsia"/>
                <w:sz w:val="21"/>
              </w:rPr>
              <w:t>就将低处的水带到高处</w:t>
            </w:r>
            <w:r>
              <w:rPr>
                <w:rFonts w:ascii="方正书宋_GBK" w:eastAsia="方正书宋_GBK" w:hAnsi="方正书宋_GBK" w:hint="eastAsia"/>
                <w:sz w:val="21"/>
              </w:rPr>
              <w:t>,</w:t>
            </w:r>
            <w:r>
              <w:rPr>
                <w:rFonts w:ascii="NEU-BX" w:eastAsia="方正书宋_GBK" w:hAnsi="NEU-BX" w:hint="eastAsia"/>
                <w:sz w:val="21"/>
              </w:rPr>
              <w:t>实现了水的提升和输送。链传动保证了刮板能够连续不断地进行刮水动作</w:t>
            </w:r>
            <w:r>
              <w:rPr>
                <w:rFonts w:ascii="方正书宋_GBK" w:eastAsia="方正书宋_GBK" w:hAnsi="方正书宋_GBK" w:hint="eastAsia"/>
                <w:sz w:val="21"/>
              </w:rPr>
              <w:t>,</w:t>
            </w:r>
            <w:r>
              <w:rPr>
                <w:rFonts w:ascii="NEU-BX" w:eastAsia="方正书宋_GBK" w:hAnsi="NEU-BX" w:hint="eastAsia"/>
                <w:sz w:val="21"/>
              </w:rPr>
              <w:t>使得提升水的过程持续进行。</w:t>
            </w:r>
          </w:p>
          <w:p w14:paraId="679C239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这种设计巧妙地利用了简单的机械原理</w:t>
            </w:r>
            <w:r>
              <w:rPr>
                <w:rFonts w:ascii="方正书宋_GBK" w:eastAsia="方正书宋_GBK" w:hAnsi="方正书宋_GBK" w:hint="eastAsia"/>
                <w:sz w:val="21"/>
              </w:rPr>
              <w:t>,</w:t>
            </w:r>
            <w:r>
              <w:rPr>
                <w:rFonts w:ascii="NEU-BX" w:eastAsia="方正书宋_GBK" w:hAnsi="NEU-BX" w:hint="eastAsia"/>
                <w:sz w:val="21"/>
              </w:rPr>
              <w:t>实现了从低处向高处提水灌溉的功能</w:t>
            </w:r>
            <w:r>
              <w:rPr>
                <w:rFonts w:ascii="方正书宋_GBK" w:eastAsia="方正书宋_GBK" w:hAnsi="方正书宋_GBK" w:hint="eastAsia"/>
                <w:sz w:val="21"/>
              </w:rPr>
              <w:t>,</w:t>
            </w:r>
            <w:r>
              <w:rPr>
                <w:rFonts w:ascii="NEU-BX" w:eastAsia="方正书宋_GBK" w:hAnsi="NEU-BX" w:hint="eastAsia"/>
                <w:sz w:val="21"/>
              </w:rPr>
              <w:t>在古代农业生产中发挥了重要作用。</w:t>
            </w:r>
          </w:p>
          <w:p w14:paraId="1A2E5E3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任务二</w:t>
            </w:r>
            <w:r>
              <w:rPr>
                <w:rFonts w:ascii="方正书宋_GBK" w:eastAsia="方正书宋_GBK" w:hAnsi="方正书宋_GBK" w:hint="eastAsia"/>
                <w:sz w:val="21"/>
              </w:rPr>
              <w:t>:</w:t>
            </w:r>
            <w:r>
              <w:rPr>
                <w:rFonts w:ascii="NEU-BX" w:eastAsia="方正书宋_GBK" w:hAnsi="NEU-BX" w:hint="eastAsia"/>
                <w:sz w:val="21"/>
              </w:rPr>
              <w:t>制作“龙骨水车”模型</w:t>
            </w:r>
          </w:p>
          <w:p w14:paraId="082A0A0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.学生分组讨论龙骨水车模型的设计方案</w:t>
            </w:r>
            <w:r>
              <w:rPr>
                <w:rFonts w:ascii="方正书宋_GBK" w:eastAsia="方正书宋_GBK" w:hAnsi="方正书宋_GBK" w:hint="eastAsia"/>
                <w:sz w:val="21"/>
              </w:rPr>
              <w:t>,</w:t>
            </w:r>
            <w:r>
              <w:rPr>
                <w:rFonts w:ascii="NEU-BX" w:eastAsia="方正书宋_GBK" w:hAnsi="NEU-BX" w:hint="eastAsia"/>
                <w:sz w:val="21"/>
              </w:rPr>
              <w:t>包括材料选择、结构布局、传动方式、安全与维护等。</w:t>
            </w:r>
          </w:p>
          <w:p w14:paraId="2586669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.绘制设计图</w:t>
            </w:r>
            <w:r>
              <w:rPr>
                <w:rFonts w:ascii="方正书宋_GBK" w:eastAsia="方正书宋_GBK" w:hAnsi="方正书宋_GBK" w:hint="eastAsia"/>
                <w:sz w:val="21"/>
              </w:rPr>
              <w:t>:</w:t>
            </w:r>
            <w:r>
              <w:rPr>
                <w:rFonts w:ascii="NEU-BX" w:eastAsia="方正书宋_GBK" w:hAnsi="NEU-BX" w:hint="eastAsia"/>
                <w:sz w:val="21"/>
              </w:rPr>
              <w:t>引导学生使用简单的绘图工具</w:t>
            </w:r>
            <w:r>
              <w:rPr>
                <w:rFonts w:ascii="方正书宋_GBK" w:eastAsia="方正书宋_GBK" w:hAnsi="方正书宋_GBK" w:hint="eastAsia"/>
                <w:sz w:val="21"/>
              </w:rPr>
              <w:t>,</w:t>
            </w:r>
            <w:r>
              <w:rPr>
                <w:rFonts w:ascii="NEU-BX" w:eastAsia="方正书宋_GBK" w:hAnsi="NEU-BX" w:hint="eastAsia"/>
                <w:sz w:val="21"/>
              </w:rPr>
              <w:t>如直尺、圆规等</w:t>
            </w:r>
            <w:r>
              <w:rPr>
                <w:rFonts w:ascii="方正书宋_GBK" w:eastAsia="方正书宋_GBK" w:hAnsi="方正书宋_GBK" w:hint="eastAsia"/>
                <w:sz w:val="21"/>
              </w:rPr>
              <w:t>,</w:t>
            </w:r>
            <w:r>
              <w:rPr>
                <w:rFonts w:ascii="NEU-BX" w:eastAsia="方正书宋_GBK" w:hAnsi="NEU-BX" w:hint="eastAsia"/>
                <w:sz w:val="21"/>
              </w:rPr>
              <w:t>绘制龙骨水车的设计图。设计图应包括各部件的尺寸、比例和组装方式。</w:t>
            </w:r>
          </w:p>
          <w:p w14:paraId="17B71A0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3</w:t>
            </w:r>
            <w:r>
              <w:rPr>
                <w:rFonts w:ascii="NEU-BX" w:eastAsia="方正书宋_GBK" w:hAnsi="NEU-BX" w:hint="eastAsia"/>
                <w:sz w:val="21"/>
              </w:rPr>
              <w:t>.材料准备与工具使用</w:t>
            </w:r>
          </w:p>
          <w:p w14:paraId="7EC6FD0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材料准备</w:t>
            </w:r>
            <w:r>
              <w:rPr>
                <w:rFonts w:ascii="方正书宋_GBK" w:eastAsia="方正书宋_GBK" w:hAnsi="方正书宋_GBK" w:hint="eastAsia"/>
                <w:sz w:val="21"/>
              </w:rPr>
              <w:t>:</w:t>
            </w:r>
            <w:r>
              <w:rPr>
                <w:rFonts w:ascii="NEU-BX" w:eastAsia="方正书宋_GBK" w:hAnsi="NEU-BX" w:hint="eastAsia"/>
                <w:sz w:val="21"/>
              </w:rPr>
              <w:t>切割工具</w:t>
            </w:r>
            <w:r>
              <w:rPr>
                <w:rFonts w:ascii="方正书宋_GBK" w:eastAsia="方正书宋_GBK" w:hAnsi="方正书宋_GBK" w:hint="eastAsia"/>
                <w:sz w:val="21"/>
              </w:rPr>
              <w:t>(</w:t>
            </w:r>
            <w:r>
              <w:rPr>
                <w:rFonts w:ascii="NEU-BX" w:eastAsia="方正书宋_GBK" w:hAnsi="NEU-BX" w:hint="eastAsia"/>
                <w:sz w:val="21"/>
              </w:rPr>
              <w:t>如锯子、打孔器、电钻、热熔器等</w:t>
            </w:r>
            <w:r>
              <w:rPr>
                <w:rFonts w:ascii="方正书宋_GBK" w:eastAsia="方正书宋_GBK" w:hAnsi="方正书宋_GBK" w:hint="eastAsia"/>
                <w:sz w:val="21"/>
              </w:rPr>
              <w:t>)</w:t>
            </w:r>
            <w:r>
              <w:rPr>
                <w:rFonts w:ascii="NEU-BX" w:eastAsia="方正书宋_GBK" w:hAnsi="NEU-BX" w:hint="eastAsia"/>
                <w:sz w:val="21"/>
              </w:rPr>
              <w:t>、测量工具</w:t>
            </w:r>
            <w:r>
              <w:rPr>
                <w:rFonts w:ascii="方正书宋_GBK" w:eastAsia="方正书宋_GBK" w:hAnsi="方正书宋_GBK" w:hint="eastAsia"/>
                <w:sz w:val="21"/>
              </w:rPr>
              <w:t>(</w:t>
            </w:r>
            <w:r>
              <w:rPr>
                <w:rFonts w:ascii="NEU-BX" w:eastAsia="方正书宋_GBK" w:hAnsi="NEU-BX" w:hint="eastAsia"/>
                <w:sz w:val="21"/>
              </w:rPr>
              <w:t>如尺子、量角器等</w:t>
            </w:r>
            <w:r>
              <w:rPr>
                <w:rFonts w:ascii="方正书宋_GBK" w:eastAsia="方正书宋_GBK" w:hAnsi="方正书宋_GBK" w:hint="eastAsia"/>
                <w:sz w:val="21"/>
              </w:rPr>
              <w:t>)</w:t>
            </w:r>
            <w:r>
              <w:rPr>
                <w:rFonts w:ascii="NEU-BX" w:eastAsia="方正书宋_GBK" w:hAnsi="NEU-BX" w:hint="eastAsia"/>
                <w:sz w:val="21"/>
              </w:rPr>
              <w:t>、强力粘合剂、细尼龙绳</w:t>
            </w:r>
            <w:r>
              <w:rPr>
                <w:rFonts w:ascii="方正书宋_GBK" w:eastAsia="方正书宋_GBK" w:hAnsi="方正书宋_GBK" w:hint="eastAsia"/>
                <w:sz w:val="21"/>
              </w:rPr>
              <w:t>,</w:t>
            </w:r>
            <w:r>
              <w:rPr>
                <w:rFonts w:ascii="NEU-BX" w:eastAsia="方正书宋_GBK" w:hAnsi="NEU-BX" w:hint="eastAsia"/>
                <w:sz w:val="21"/>
              </w:rPr>
              <w:t>及收集的铁管或竹签、木材</w:t>
            </w:r>
            <w:r>
              <w:rPr>
                <w:rFonts w:ascii="方正书宋_GBK" w:eastAsia="方正书宋_GBK" w:hAnsi="方正书宋_GBK" w:hint="eastAsia"/>
                <w:sz w:val="21"/>
              </w:rPr>
              <w:t>(</w:t>
            </w:r>
            <w:r>
              <w:rPr>
                <w:rFonts w:ascii="NEU-BX" w:eastAsia="方正书宋_GBK" w:hAnsi="NEU-BX" w:hint="eastAsia"/>
                <w:sz w:val="21"/>
              </w:rPr>
              <w:t>建议选择轻质且易加工的木材</w:t>
            </w:r>
            <w:r>
              <w:rPr>
                <w:rFonts w:ascii="方正书宋_GBK" w:eastAsia="方正书宋_GBK" w:hAnsi="方正书宋_GBK" w:hint="eastAsia"/>
                <w:sz w:val="21"/>
              </w:rPr>
              <w:t>)</w:t>
            </w:r>
            <w:r>
              <w:rPr>
                <w:rFonts w:ascii="NEU-BX" w:eastAsia="方正书宋_GBK" w:hAnsi="NEU-BX" w:hint="eastAsia"/>
                <w:sz w:val="21"/>
              </w:rPr>
              <w:t>等。</w:t>
            </w:r>
          </w:p>
        </w:tc>
        <w:tc>
          <w:tcPr>
            <w:tcW w:w="1934" w:type="dxa"/>
            <w:vAlign w:val="center"/>
          </w:tcPr>
          <w:p w14:paraId="416999D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505020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FE7219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1CCA1F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26B4AB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17334B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F55687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跨学科实践切入点</w:t>
            </w:r>
            <w:r>
              <w:rPr>
                <w:rFonts w:ascii="方正书宋_GBK" w:eastAsia="方正书宋_GBK" w:hAnsi="方正书宋_GBK" w:hint="eastAsia"/>
                <w:sz w:val="21"/>
              </w:rPr>
              <w:t>,</w:t>
            </w:r>
            <w:r>
              <w:rPr>
                <w:rFonts w:ascii="NEU-BX" w:eastAsia="方正书宋_GBK" w:hAnsi="NEU-BX" w:hint="eastAsia"/>
                <w:sz w:val="21"/>
              </w:rPr>
              <w:t>历史、文学、物理、农学等</w:t>
            </w:r>
          </w:p>
          <w:p w14:paraId="56FE241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1F659B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74A0E8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F23A81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4CAB81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5F8DD1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097D7B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353F2C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12063E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小组合作学习龙骨水车的历史、结构、工作原理和工作过程</w:t>
            </w:r>
            <w:r>
              <w:rPr>
                <w:rFonts w:ascii="方正书宋_GBK" w:eastAsia="方正书宋_GBK" w:hAnsi="方正书宋_GBK" w:hint="eastAsia"/>
                <w:sz w:val="21"/>
              </w:rPr>
              <w:t>,</w:t>
            </w:r>
            <w:r>
              <w:rPr>
                <w:rFonts w:ascii="NEU-BX" w:eastAsia="方正书宋_GBK" w:hAnsi="NEU-BX" w:hint="eastAsia"/>
                <w:sz w:val="21"/>
              </w:rPr>
              <w:t>加深对物理知识的理解</w:t>
            </w:r>
            <w:r>
              <w:rPr>
                <w:rFonts w:ascii="方正书宋_GBK" w:eastAsia="方正书宋_GBK" w:hAnsi="方正书宋_GBK" w:hint="eastAsia"/>
                <w:sz w:val="21"/>
              </w:rPr>
              <w:t>,</w:t>
            </w:r>
            <w:r>
              <w:rPr>
                <w:rFonts w:ascii="NEU-BX" w:eastAsia="方正书宋_GBK" w:hAnsi="NEU-BX" w:hint="eastAsia"/>
                <w:sz w:val="21"/>
              </w:rPr>
              <w:t>突破重点</w:t>
            </w:r>
          </w:p>
          <w:p w14:paraId="2820D99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D97EBF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A8BAC7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05BE43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r>
    </w:tbl>
    <w:p w14:paraId="5B47454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6810"/>
        <w:gridCol w:w="1712"/>
      </w:tblGrid>
      <w:tr w14:paraId="7D084258">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7920" w:type="dxa"/>
            <w:vAlign w:val="center"/>
          </w:tcPr>
          <w:p w14:paraId="608A9AC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　</w:t>
            </w: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工具使用教学</w:t>
            </w:r>
          </w:p>
          <w:p w14:paraId="2D87E84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讲解并演示如何安全有效地使用木工工具</w:t>
            </w:r>
            <w:r>
              <w:rPr>
                <w:rFonts w:ascii="方正书宋_GBK" w:eastAsia="方正书宋_GBK" w:hAnsi="方正书宋_GBK" w:hint="eastAsia"/>
                <w:sz w:val="21"/>
              </w:rPr>
              <w:t>,</w:t>
            </w:r>
            <w:r>
              <w:rPr>
                <w:rFonts w:ascii="NEU-BX" w:eastAsia="方正书宋_GBK" w:hAnsi="NEU-BX" w:hint="eastAsia"/>
                <w:sz w:val="21"/>
              </w:rPr>
              <w:t>如锯子、砂纸等。强调使用工具时的安全注意事项。</w:t>
            </w:r>
          </w:p>
          <w:p w14:paraId="6A35A5F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4</w:t>
            </w:r>
            <w:r>
              <w:rPr>
                <w:rFonts w:ascii="NEU-BX" w:eastAsia="方正书宋_GBK" w:hAnsi="NEU-BX" w:hint="eastAsia"/>
                <w:sz w:val="21"/>
              </w:rPr>
              <w:t>.动手制作</w:t>
            </w:r>
          </w:p>
          <w:p w14:paraId="05D84E3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附</w:t>
            </w:r>
            <w:r>
              <w:rPr>
                <w:rFonts w:ascii="方正书宋_GBK" w:eastAsia="方正书宋_GBK" w:hAnsi="方正书宋_GBK" w:hint="eastAsia"/>
                <w:sz w:val="21"/>
              </w:rPr>
              <w:t>:</w:t>
            </w:r>
            <w:r>
              <w:rPr>
                <w:rFonts w:ascii="NEU-BX" w:eastAsia="方正书宋_GBK" w:hAnsi="NEU-BX" w:hint="eastAsia"/>
                <w:sz w:val="21"/>
              </w:rPr>
              <w:t>制作案例展示</w:t>
            </w:r>
          </w:p>
          <w:p w14:paraId="7B65317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【制作过程】</w:t>
            </w:r>
          </w:p>
          <w:p w14:paraId="22C69B1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设计</w:t>
            </w:r>
            <w:r>
              <w:rPr>
                <w:rFonts w:ascii="方正书宋_GBK" w:eastAsia="方正书宋_GBK" w:hAnsi="方正书宋_GBK" w:hint="eastAsia"/>
                <w:sz w:val="21"/>
              </w:rPr>
              <w:t>:</w:t>
            </w:r>
            <w:r>
              <w:rPr>
                <w:rFonts w:ascii="NEU-BX" w:eastAsia="方正书宋_GBK" w:hAnsi="NEU-BX" w:hint="eastAsia"/>
                <w:sz w:val="21"/>
              </w:rPr>
              <w:t>根据上网收集或老师给予的数据材料</w:t>
            </w:r>
            <w:r>
              <w:rPr>
                <w:rFonts w:ascii="方正书宋_GBK" w:eastAsia="方正书宋_GBK" w:hAnsi="方正书宋_GBK" w:hint="eastAsia"/>
                <w:sz w:val="21"/>
              </w:rPr>
              <w:t>,</w:t>
            </w:r>
            <w:r>
              <w:rPr>
                <w:rFonts w:ascii="NEU-BX" w:eastAsia="方正书宋_GBK" w:hAnsi="NEU-BX" w:hint="eastAsia"/>
                <w:sz w:val="21"/>
              </w:rPr>
              <w:t>在纸上设计构成部件的形状、样式。</w:t>
            </w:r>
          </w:p>
          <w:p w14:paraId="0416FEE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加工</w:t>
            </w:r>
            <w:r>
              <w:rPr>
                <w:rFonts w:ascii="方正书宋_GBK" w:eastAsia="方正书宋_GBK" w:hAnsi="方正书宋_GBK" w:hint="eastAsia"/>
                <w:sz w:val="21"/>
              </w:rPr>
              <w:t>:</w:t>
            </w:r>
            <w:r>
              <w:rPr>
                <w:rFonts w:ascii="NEU-BX" w:eastAsia="方正书宋_GBK" w:hAnsi="NEU-BX" w:hint="eastAsia"/>
                <w:sz w:val="21"/>
              </w:rPr>
              <w:t>选取合适材料根据设计样本制作元件</w:t>
            </w:r>
            <w:r>
              <w:rPr>
                <w:rFonts w:ascii="方正书宋_GBK" w:eastAsia="方正书宋_GBK" w:hAnsi="方正书宋_GBK" w:hint="eastAsia"/>
                <w:sz w:val="21"/>
              </w:rPr>
              <w:t>;</w:t>
            </w:r>
            <w:r>
              <w:rPr>
                <w:rFonts w:ascii="NEU-BX" w:eastAsia="方正书宋_GBK" w:hAnsi="NEU-BX" w:hint="eastAsia"/>
                <w:sz w:val="21"/>
              </w:rPr>
              <w:t>可将设计样稿用胶水黏贴在材料上制作。</w:t>
            </w:r>
          </w:p>
          <w:p w14:paraId="2A48388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X" w:eastAsia="方正书宋_GBK" w:hAnsi="NEU-BX" w:hint="eastAsia"/>
                <w:sz w:val="21"/>
              </w:rPr>
              <w:t>组装</w:t>
            </w:r>
            <w:r>
              <w:rPr>
                <w:rFonts w:ascii="方正书宋_GBK" w:eastAsia="方正书宋_GBK" w:hAnsi="方正书宋_GBK" w:hint="eastAsia"/>
                <w:sz w:val="21"/>
              </w:rPr>
              <w:t>:</w:t>
            </w:r>
            <w:r>
              <w:rPr>
                <w:rFonts w:ascii="NEU-BX" w:eastAsia="方正书宋_GBK" w:hAnsi="NEU-BX" w:hint="eastAsia"/>
                <w:sz w:val="21"/>
              </w:rPr>
              <w:t>根据卯榫孔或用强力粘合剂将元件组合成模型。</w:t>
            </w:r>
          </w:p>
          <w:p w14:paraId="51B4365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【活动评估】对于不稳定的材料可先用胶带黏贴在材料表面</w:t>
            </w:r>
            <w:r>
              <w:rPr>
                <w:rFonts w:ascii="方正书宋_GBK" w:eastAsia="方正书宋_GBK" w:hAnsi="方正书宋_GBK" w:hint="eastAsia"/>
                <w:sz w:val="21"/>
              </w:rPr>
              <w:t>,</w:t>
            </w:r>
            <w:r>
              <w:rPr>
                <w:rFonts w:ascii="NEU-BX" w:eastAsia="方正书宋_GBK" w:hAnsi="NEU-BX" w:hint="eastAsia"/>
                <w:sz w:val="21"/>
              </w:rPr>
              <w:t>易于做出形状</w:t>
            </w:r>
            <w:r>
              <w:rPr>
                <w:rFonts w:ascii="方正书宋_GBK" w:eastAsia="方正书宋_GBK" w:hAnsi="方正书宋_GBK" w:hint="eastAsia"/>
                <w:sz w:val="21"/>
              </w:rPr>
              <w:t>;</w:t>
            </w:r>
            <w:r>
              <w:rPr>
                <w:rFonts w:ascii="NEU-BX" w:eastAsia="方正书宋_GBK" w:hAnsi="NEU-BX" w:hint="eastAsia"/>
                <w:sz w:val="21"/>
              </w:rPr>
              <w:t>需要活动的部件不适合用强力粘合剂固定</w:t>
            </w:r>
            <w:r>
              <w:rPr>
                <w:rFonts w:ascii="方正书宋_GBK" w:eastAsia="方正书宋_GBK" w:hAnsi="方正书宋_GBK" w:hint="eastAsia"/>
                <w:sz w:val="21"/>
              </w:rPr>
              <w:t>;</w:t>
            </w:r>
            <w:r>
              <w:rPr>
                <w:rFonts w:ascii="NEU-BX" w:eastAsia="方正书宋_GBK" w:hAnsi="NEU-BX" w:hint="eastAsia"/>
                <w:sz w:val="21"/>
              </w:rPr>
              <w:t>相同的部件可批量制作。</w:t>
            </w:r>
          </w:p>
          <w:p w14:paraId="3986D14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5</w:t>
            </w:r>
            <w:r>
              <w:rPr>
                <w:rFonts w:ascii="NEU-BX" w:eastAsia="方正书宋_GBK" w:hAnsi="NEU-BX" w:hint="eastAsia"/>
                <w:sz w:val="21"/>
              </w:rPr>
              <w:t>.测试与优化</w:t>
            </w:r>
          </w:p>
          <w:p w14:paraId="2D2123B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性能测试</w:t>
            </w:r>
            <w:r>
              <w:rPr>
                <w:rFonts w:ascii="方正书宋_GBK" w:eastAsia="方正书宋_GBK" w:hAnsi="方正书宋_GBK" w:hint="eastAsia"/>
                <w:sz w:val="21"/>
              </w:rPr>
              <w:t>:</w:t>
            </w:r>
            <w:r>
              <w:rPr>
                <w:rFonts w:ascii="NEU-BX" w:eastAsia="方正书宋_GBK" w:hAnsi="NEU-BX" w:hint="eastAsia"/>
                <w:sz w:val="21"/>
              </w:rPr>
              <w:t>将制作好的龙骨水车模型放入水中进行测试</w:t>
            </w:r>
            <w:r>
              <w:rPr>
                <w:rFonts w:ascii="方正书宋_GBK" w:eastAsia="方正书宋_GBK" w:hAnsi="方正书宋_GBK" w:hint="eastAsia"/>
                <w:sz w:val="21"/>
              </w:rPr>
              <w:t>,</w:t>
            </w:r>
            <w:r>
              <w:rPr>
                <w:rFonts w:ascii="NEU-BX" w:eastAsia="方正书宋_GBK" w:hAnsi="NEU-BX" w:hint="eastAsia"/>
                <w:sz w:val="21"/>
              </w:rPr>
              <w:t>观察其提水效果和稳定性。</w:t>
            </w:r>
          </w:p>
          <w:p w14:paraId="2E7BE9D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问题诊断与优化</w:t>
            </w:r>
            <w:r>
              <w:rPr>
                <w:rFonts w:ascii="方正书宋_GBK" w:eastAsia="方正书宋_GBK" w:hAnsi="方正书宋_GBK" w:hint="eastAsia"/>
                <w:sz w:val="21"/>
              </w:rPr>
              <w:t>:</w:t>
            </w:r>
            <w:r>
              <w:rPr>
                <w:rFonts w:ascii="NEU-BX" w:eastAsia="方正书宋_GBK" w:hAnsi="NEU-BX" w:hint="eastAsia"/>
                <w:sz w:val="21"/>
              </w:rPr>
              <w:t>针对测试中发现的问题</w:t>
            </w:r>
            <w:r>
              <w:rPr>
                <w:rFonts w:ascii="方正书宋_GBK" w:eastAsia="方正书宋_GBK" w:hAnsi="方正书宋_GBK" w:hint="eastAsia"/>
                <w:sz w:val="21"/>
              </w:rPr>
              <w:t>,</w:t>
            </w:r>
            <w:r>
              <w:rPr>
                <w:rFonts w:ascii="NEU-BX" w:eastAsia="方正书宋_GBK" w:hAnsi="NEU-BX" w:hint="eastAsia"/>
                <w:sz w:val="21"/>
              </w:rPr>
              <w:t>小组讨论并提出改进方案。对模型进行优化调整</w:t>
            </w:r>
            <w:r>
              <w:rPr>
                <w:rFonts w:ascii="方正书宋_GBK" w:eastAsia="方正书宋_GBK" w:hAnsi="方正书宋_GBK" w:hint="eastAsia"/>
                <w:sz w:val="21"/>
              </w:rPr>
              <w:t>,</w:t>
            </w:r>
            <w:r>
              <w:rPr>
                <w:rFonts w:ascii="NEU-BX" w:eastAsia="方正书宋_GBK" w:hAnsi="NEU-BX" w:hint="eastAsia"/>
                <w:sz w:val="21"/>
              </w:rPr>
              <w:t>如调整刮水板角度、加固结构等。</w:t>
            </w:r>
          </w:p>
          <w:p w14:paraId="351FAF0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任务三</w:t>
            </w:r>
            <w:r>
              <w:rPr>
                <w:rFonts w:ascii="方正书宋_GBK" w:eastAsia="方正书宋_GBK" w:hAnsi="方正书宋_GBK" w:hint="eastAsia"/>
                <w:sz w:val="21"/>
              </w:rPr>
              <w:t>:</w:t>
            </w:r>
            <w:r>
              <w:rPr>
                <w:rFonts w:ascii="NEU-BX" w:eastAsia="方正书宋_GBK" w:hAnsi="NEU-BX" w:hint="eastAsia"/>
                <w:sz w:val="21"/>
              </w:rPr>
              <w:t>尝试革新“龙骨水车”</w:t>
            </w:r>
          </w:p>
          <w:p w14:paraId="330940F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　同学们想到利用电动机驱动“龙骨水车”模型的转动</w:t>
            </w:r>
            <w:r>
              <w:rPr>
                <w:rFonts w:ascii="方正书宋_GBK" w:eastAsia="方正书宋_GBK" w:hAnsi="方正书宋_GBK" w:hint="eastAsia"/>
                <w:sz w:val="21"/>
              </w:rPr>
              <w:t>,</w:t>
            </w:r>
            <w:r>
              <w:rPr>
                <w:rFonts w:ascii="NEU-BX" w:eastAsia="方正书宋_GBK" w:hAnsi="NEU-BX" w:hint="eastAsia"/>
                <w:sz w:val="21"/>
              </w:rPr>
              <w:t>采用太阳能电池或干电池为电动机供电</w:t>
            </w:r>
            <w:r>
              <w:rPr>
                <w:rFonts w:ascii="方正书宋_GBK" w:eastAsia="方正书宋_GBK" w:hAnsi="方正书宋_GBK" w:hint="eastAsia"/>
                <w:sz w:val="21"/>
              </w:rPr>
              <w:t>,</w:t>
            </w:r>
            <w:r>
              <w:rPr>
                <w:rFonts w:ascii="NEU-BX" w:eastAsia="方正书宋_GBK" w:hAnsi="NEU-BX" w:hint="eastAsia"/>
                <w:sz w:val="21"/>
              </w:rPr>
              <w:t>这样就可以代替人力进行长时间无人工作了。于是设计寻找电动玩具中的电动机及电池</w:t>
            </w:r>
            <w:r>
              <w:rPr>
                <w:rFonts w:ascii="方正书宋_GBK" w:eastAsia="方正书宋_GBK" w:hAnsi="方正书宋_GBK" w:hint="eastAsia"/>
                <w:sz w:val="21"/>
              </w:rPr>
              <w:t>,</w:t>
            </w:r>
            <w:r>
              <w:rPr>
                <w:rFonts w:ascii="NEU-BX" w:eastAsia="方正书宋_GBK" w:hAnsi="NEU-BX" w:hint="eastAsia"/>
                <w:sz w:val="21"/>
              </w:rPr>
              <w:t>完成制作并将成果进行展示。</w:t>
            </w:r>
          </w:p>
        </w:tc>
        <w:tc>
          <w:tcPr>
            <w:tcW w:w="1934" w:type="dxa"/>
            <w:vAlign w:val="center"/>
          </w:tcPr>
          <w:p w14:paraId="3106AB6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小组合作设计制作龙骨水车模型</w:t>
            </w:r>
            <w:r>
              <w:rPr>
                <w:rFonts w:ascii="方正书宋_GBK" w:eastAsia="方正书宋_GBK" w:hAnsi="方正书宋_GBK" w:hint="eastAsia"/>
                <w:sz w:val="21"/>
              </w:rPr>
              <w:t>,</w:t>
            </w:r>
            <w:r>
              <w:rPr>
                <w:rFonts w:ascii="NEU-BX" w:eastAsia="方正书宋_GBK" w:hAnsi="NEU-BX" w:hint="eastAsia"/>
                <w:sz w:val="21"/>
              </w:rPr>
              <w:t>增强学生的团队意识和沟通能力</w:t>
            </w:r>
          </w:p>
        </w:tc>
      </w:tr>
      <w:tr w14:paraId="4E7E7530">
        <w:tblPrEx>
          <w:tblW w:w="5000" w:type="pct"/>
          <w:jc w:val="center"/>
          <w:tblCellMar>
            <w:top w:w="0" w:type="dxa"/>
            <w:left w:w="108" w:type="dxa"/>
            <w:bottom w:w="0" w:type="dxa"/>
            <w:right w:w="108" w:type="dxa"/>
          </w:tblCellMar>
        </w:tblPrEx>
        <w:trPr>
          <w:jc w:val="center"/>
        </w:trPr>
        <w:tc>
          <w:tcPr>
            <w:tcW w:w="7920" w:type="dxa"/>
            <w:vAlign w:val="center"/>
          </w:tcPr>
          <w:p w14:paraId="6950AF7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四、展示交流</w:t>
            </w:r>
          </w:p>
          <w:p w14:paraId="6AA65AF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.成果展示</w:t>
            </w:r>
            <w:r>
              <w:rPr>
                <w:rFonts w:ascii="方正书宋_GBK" w:eastAsia="方正书宋_GBK" w:hAnsi="方正书宋_GBK" w:hint="eastAsia"/>
                <w:sz w:val="21"/>
              </w:rPr>
              <w:t>:</w:t>
            </w:r>
            <w:r>
              <w:rPr>
                <w:rFonts w:ascii="NEU-BX" w:eastAsia="方正书宋_GBK" w:hAnsi="NEU-BX" w:hint="eastAsia"/>
                <w:sz w:val="21"/>
              </w:rPr>
              <w:t>各小组展示自己制作的龙骨水车模型</w:t>
            </w:r>
            <w:r>
              <w:rPr>
                <w:rFonts w:ascii="方正书宋_GBK" w:eastAsia="方正书宋_GBK" w:hAnsi="方正书宋_GBK" w:hint="eastAsia"/>
                <w:sz w:val="21"/>
              </w:rPr>
              <w:t>,</w:t>
            </w:r>
            <w:r>
              <w:rPr>
                <w:rFonts w:ascii="NEU-BX" w:eastAsia="方正书宋_GBK" w:hAnsi="NEU-BX" w:hint="eastAsia"/>
                <w:sz w:val="21"/>
              </w:rPr>
              <w:t>介绍设计思路、制作过程和测试结果。</w:t>
            </w:r>
          </w:p>
          <w:p w14:paraId="318C407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.多元评价</w:t>
            </w:r>
            <w:r>
              <w:rPr>
                <w:rFonts w:ascii="方正书宋_GBK" w:eastAsia="方正书宋_GBK" w:hAnsi="方正书宋_GBK" w:hint="eastAsia"/>
                <w:sz w:val="21"/>
              </w:rPr>
              <w:t>:</w:t>
            </w:r>
            <w:r>
              <w:rPr>
                <w:rFonts w:ascii="NEU-BX" w:eastAsia="方正书宋_GBK" w:hAnsi="NEU-BX" w:hint="eastAsia"/>
                <w:sz w:val="21"/>
              </w:rPr>
              <w:t>采用教师评价、学生互评、自我评价等多种方式</w:t>
            </w:r>
            <w:r>
              <w:rPr>
                <w:rFonts w:ascii="方正书宋_GBK" w:eastAsia="方正书宋_GBK" w:hAnsi="方正书宋_GBK" w:hint="eastAsia"/>
                <w:sz w:val="21"/>
              </w:rPr>
              <w:t>,</w:t>
            </w:r>
            <w:r>
              <w:rPr>
                <w:rFonts w:ascii="NEU-BX" w:eastAsia="方正书宋_GBK" w:hAnsi="NEU-BX" w:hint="eastAsia"/>
                <w:sz w:val="21"/>
              </w:rPr>
              <w:t>对模型的创新性、实用性、美观性等方面进行评价。</w:t>
            </w:r>
          </w:p>
          <w:p w14:paraId="46CABC3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3</w:t>
            </w:r>
            <w:r>
              <w:rPr>
                <w:rFonts w:ascii="NEU-BX" w:eastAsia="方正书宋_GBK" w:hAnsi="NEU-BX" w:hint="eastAsia"/>
                <w:sz w:val="21"/>
              </w:rPr>
              <w:t>.鼓励学生分享制作过程中的心得体会和收获。</w:t>
            </w:r>
          </w:p>
        </w:tc>
        <w:tc>
          <w:tcPr>
            <w:tcW w:w="1934" w:type="dxa"/>
            <w:vAlign w:val="center"/>
          </w:tcPr>
          <w:p w14:paraId="684491B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对制作过程及制作成果及时进行反思</w:t>
            </w:r>
            <w:r>
              <w:rPr>
                <w:rFonts w:ascii="方正书宋_GBK" w:eastAsia="方正书宋_GBK" w:hAnsi="方正书宋_GBK" w:hint="eastAsia"/>
                <w:sz w:val="21"/>
              </w:rPr>
              <w:t>,</w:t>
            </w:r>
            <w:r>
              <w:rPr>
                <w:rFonts w:ascii="NEU-BX" w:eastAsia="方正书宋_GBK" w:hAnsi="NEU-BX" w:hint="eastAsia"/>
                <w:sz w:val="21"/>
              </w:rPr>
              <w:t>不断改进</w:t>
            </w:r>
            <w:r>
              <w:rPr>
                <w:rFonts w:ascii="方正书宋_GBK" w:eastAsia="方正书宋_GBK" w:hAnsi="方正书宋_GBK" w:hint="eastAsia"/>
                <w:sz w:val="21"/>
              </w:rPr>
              <w:t>,</w:t>
            </w:r>
            <w:r>
              <w:rPr>
                <w:rFonts w:ascii="NEU-BX" w:eastAsia="方正书宋_GBK" w:hAnsi="NEU-BX" w:hint="eastAsia"/>
                <w:sz w:val="21"/>
              </w:rPr>
              <w:t>培养分析概括能力</w:t>
            </w:r>
          </w:p>
        </w:tc>
      </w:tr>
    </w:tbl>
    <w:p w14:paraId="5CA4684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3CF5B5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414" name="板书设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板书设计.jpg"/>
                    <pic:cNvPicPr>
                      <a:picLocks noChangeAspect="1"/>
                    </pic:cNvPicPr>
                  </pic:nvPicPr>
                  <pic:blipFill>
                    <a:blip xmlns:r="http://schemas.openxmlformats.org/officeDocument/2006/relationships" r:embed="rId11"/>
                    <a:stretch>
                      <a:fillRect/>
                    </a:stretch>
                  </pic:blipFill>
                  <pic:spPr>
                    <a:xfrm>
                      <a:off x="0" y="0"/>
                      <a:ext cx="1082160" cy="227880"/>
                    </a:xfrm>
                    <a:prstGeom prst="rect">
                      <a:avLst/>
                    </a:prstGeom>
                  </pic:spPr>
                </pic:pic>
              </a:graphicData>
            </a:graphic>
          </wp:inline>
        </w:drawing>
      </w:r>
    </w:p>
    <w:p w14:paraId="7DF46B08">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pPr>
      <w:r>
        <w:rPr>
          <w:rFonts w:ascii="NEU-BX" w:eastAsia="方正书宋_GBK" w:hAnsi="NEU-BX" w:hint="eastAsia"/>
          <w:sz w:val="21"/>
        </w:rPr>
        <w:t>实　践　制作‘龙骨水车’模型</w:t>
      </w:r>
    </w:p>
    <w:p w14:paraId="0FFFAB9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一、项目提出</w:t>
      </w:r>
    </w:p>
    <w:p w14:paraId="1C99B1D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二、项目分析</w:t>
      </w:r>
    </w:p>
    <w:p w14:paraId="0A802EF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三、项目实施</w:t>
      </w:r>
    </w:p>
    <w:p w14:paraId="44AD5A3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.查阅资料</w:t>
      </w:r>
      <w:r>
        <w:rPr>
          <w:rFonts w:ascii="方正书宋_GBK" w:eastAsia="方正书宋_GBK" w:hAnsi="方正书宋_GBK" w:hint="eastAsia"/>
          <w:sz w:val="21"/>
        </w:rPr>
        <w:t>,</w:t>
      </w:r>
      <w:r>
        <w:rPr>
          <w:rFonts w:ascii="NEU-BX" w:eastAsia="方正书宋_GBK" w:hAnsi="NEU-BX" w:hint="eastAsia"/>
          <w:sz w:val="21"/>
        </w:rPr>
        <w:t>了解我国古代“龙骨水车”的工作原理及装置结构</w:t>
      </w:r>
    </w:p>
    <w:p w14:paraId="5E433CE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.制作“龙骨水车”模型</w:t>
      </w:r>
    </w:p>
    <w:p w14:paraId="5CACD73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3</w:t>
      </w:r>
      <w:r>
        <w:rPr>
          <w:rFonts w:ascii="NEU-BX" w:eastAsia="方正书宋_GBK" w:hAnsi="NEU-BX" w:hint="eastAsia"/>
          <w:sz w:val="21"/>
        </w:rPr>
        <w:t>.尝试革新“龙骨水车”</w:t>
      </w:r>
    </w:p>
    <w:p w14:paraId="26E5BAA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四、展示交流</w:t>
      </w:r>
    </w:p>
    <w:p w14:paraId="163DEFE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415" name="作业设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作业设计.jpg"/>
                    <pic:cNvPicPr>
                      <a:picLocks noChangeAspect="1"/>
                    </pic:cNvPicPr>
                  </pic:nvPicPr>
                  <pic:blipFill>
                    <a:blip xmlns:r="http://schemas.openxmlformats.org/officeDocument/2006/relationships" r:embed="rId12"/>
                    <a:stretch>
                      <a:fillRect/>
                    </a:stretch>
                  </pic:blipFill>
                  <pic:spPr>
                    <a:xfrm>
                      <a:off x="0" y="0"/>
                      <a:ext cx="1082160" cy="227880"/>
                    </a:xfrm>
                    <a:prstGeom prst="rect">
                      <a:avLst/>
                    </a:prstGeom>
                  </pic:spPr>
                </pic:pic>
              </a:graphicData>
            </a:graphic>
          </wp:inline>
        </w:drawing>
      </w:r>
    </w:p>
    <w:p w14:paraId="622D8AC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　　学生需要撰写一份实践报告</w:t>
      </w:r>
      <w:r>
        <w:rPr>
          <w:rFonts w:ascii="方正书宋_GBK" w:eastAsia="方正书宋_GBK" w:hAnsi="方正书宋_GBK" w:hint="eastAsia"/>
          <w:sz w:val="21"/>
        </w:rPr>
        <w:t>,</w:t>
      </w:r>
      <w:r>
        <w:rPr>
          <w:rFonts w:ascii="NEU-BX" w:eastAsia="方正书宋_GBK" w:hAnsi="NEU-BX" w:hint="eastAsia"/>
          <w:sz w:val="21"/>
        </w:rPr>
        <w:t>记录整个制作过程、遇到的问题及解决方法、测试结果及心得体会等。报告应包含图片、数据、图表等辅助材料</w:t>
      </w:r>
      <w:r>
        <w:rPr>
          <w:rFonts w:ascii="方正书宋_GBK" w:eastAsia="方正书宋_GBK" w:hAnsi="方正书宋_GBK" w:hint="eastAsia"/>
          <w:sz w:val="21"/>
        </w:rPr>
        <w:t>,</w:t>
      </w:r>
      <w:r>
        <w:rPr>
          <w:rFonts w:ascii="NEU-BX" w:eastAsia="方正书宋_GBK" w:hAnsi="NEU-BX" w:hint="eastAsia"/>
          <w:sz w:val="21"/>
        </w:rPr>
        <w:t>以便更好地展示实践成果。</w:t>
      </w:r>
    </w:p>
    <w:p w14:paraId="41BD01F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1D36C6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416" name="教学反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教学反思.jpg"/>
                    <pic:cNvPicPr>
                      <a:picLocks noChangeAspect="1"/>
                    </pic:cNvPicPr>
                  </pic:nvPicPr>
                  <pic:blipFill>
                    <a:blip xmlns:r="http://schemas.openxmlformats.org/officeDocument/2006/relationships" r:embed="rId13"/>
                    <a:stretch>
                      <a:fillRect/>
                    </a:stretch>
                  </pic:blipFill>
                  <pic:spPr>
                    <a:xfrm>
                      <a:off x="0" y="0"/>
                      <a:ext cx="1082160" cy="227880"/>
                    </a:xfrm>
                    <a:prstGeom prst="rect">
                      <a:avLst/>
                    </a:prstGeom>
                  </pic:spPr>
                </pic:pic>
              </a:graphicData>
            </a:graphic>
          </wp:inline>
        </w:drawing>
      </w:r>
    </w:p>
    <w:p w14:paraId="1956AC63">
      <w:pPr>
        <w:keepNext w:val="0"/>
        <w:keepLines w:val="0"/>
        <w:pageBreakBefore w:val="0"/>
        <w:widowControl/>
        <w:pBdr>
          <w:top w:val="single" w:sz="4" w:space="0" w:color="auto"/>
          <w:left w:val="single" w:sz="4" w:space="0" w:color="auto"/>
          <w:bottom w:val="single" w:sz="4" w:space="0" w:color="auto"/>
          <w:right w:val="single" w:sz="4" w:space="0" w:color="auto"/>
        </w:pBdr>
        <w:kinsoku/>
        <w:wordWrap/>
        <w:overflowPunct/>
        <w:topLinePunct w:val="0"/>
        <w:autoSpaceDE/>
        <w:autoSpaceDN/>
        <w:bidi w:val="0"/>
        <w:adjustRightInd w:val="0"/>
        <w:snapToGrid w:val="0"/>
        <w:spacing w:line="288" w:lineRule="auto"/>
        <w:ind w:firstLine="420"/>
        <w:jc w:val="left"/>
        <w:textAlignment w:val="auto"/>
        <w:rPr>
          <w:rFonts w:ascii="NEU-BX" w:eastAsia="方正书宋_GBK" w:hAnsi="NEU-BX" w:hint="eastAsia"/>
          <w:sz w:val="21"/>
        </w:rPr>
      </w:pPr>
      <w:r>
        <w:rPr>
          <w:rFonts w:ascii="NEU-BX" w:eastAsia="方正书宋_GBK" w:hAnsi="NEU-BX" w:hint="eastAsia"/>
          <w:sz w:val="21"/>
        </w:rPr>
        <w:t>本次活动成功地将物理知识与多个学科相融合</w:t>
      </w:r>
      <w:r>
        <w:rPr>
          <w:rFonts w:ascii="方正书宋_GBK" w:eastAsia="方正书宋_GBK" w:hAnsi="方正书宋_GBK" w:hint="eastAsia"/>
          <w:sz w:val="21"/>
        </w:rPr>
        <w:t>,</w:t>
      </w:r>
      <w:r>
        <w:rPr>
          <w:rFonts w:ascii="NEU-BX" w:eastAsia="方正书宋_GBK" w:hAnsi="NEU-BX" w:hint="eastAsia"/>
          <w:sz w:val="21"/>
        </w:rPr>
        <w:t>使学生在实践中体会到知识的综合运用</w:t>
      </w:r>
      <w:r>
        <w:rPr>
          <w:rFonts w:ascii="方正书宋_GBK" w:eastAsia="方正书宋_GBK" w:hAnsi="方正书宋_GBK" w:hint="eastAsia"/>
          <w:sz w:val="21"/>
        </w:rPr>
        <w:t>,</w:t>
      </w:r>
      <w:r>
        <w:rPr>
          <w:rFonts w:ascii="NEU-BX" w:eastAsia="方正书宋_GBK" w:hAnsi="NEU-BX" w:hint="eastAsia"/>
          <w:sz w:val="21"/>
        </w:rPr>
        <w:t>增强了学习的趣味性和实用性。通过亲自动手制作模型</w:t>
      </w:r>
      <w:r>
        <w:rPr>
          <w:rFonts w:ascii="方正书宋_GBK" w:eastAsia="方正书宋_GBK" w:hAnsi="方正书宋_GBK" w:hint="eastAsia"/>
          <w:sz w:val="21"/>
        </w:rPr>
        <w:t>,</w:t>
      </w:r>
      <w:r>
        <w:rPr>
          <w:rFonts w:ascii="NEU-BX" w:eastAsia="方正书宋_GBK" w:hAnsi="NEU-BX" w:hint="eastAsia"/>
          <w:sz w:val="21"/>
        </w:rPr>
        <w:t>学生们加深了对物理原理的理解</w:t>
      </w:r>
      <w:r>
        <w:rPr>
          <w:rFonts w:ascii="方正书宋_GBK" w:eastAsia="方正书宋_GBK" w:hAnsi="方正书宋_GBK" w:hint="eastAsia"/>
          <w:sz w:val="21"/>
        </w:rPr>
        <w:t>,</w:t>
      </w:r>
      <w:r>
        <w:rPr>
          <w:rFonts w:ascii="NEU-BX" w:eastAsia="方正书宋_GBK" w:hAnsi="NEU-BX" w:hint="eastAsia"/>
          <w:sz w:val="21"/>
        </w:rPr>
        <w:t>并锻炼了动手能力和创新思维。</w:t>
      </w:r>
    </w:p>
    <w:p w14:paraId="47158E2E">
      <w:pPr>
        <w:keepNext w:val="0"/>
        <w:keepLines w:val="0"/>
        <w:pageBreakBefore w:val="0"/>
        <w:widowControl/>
        <w:pBdr>
          <w:top w:val="single" w:sz="4" w:space="0" w:color="auto"/>
          <w:left w:val="single" w:sz="4" w:space="0" w:color="auto"/>
          <w:bottom w:val="single" w:sz="4" w:space="0" w:color="auto"/>
          <w:right w:val="single" w:sz="4" w:space="0" w:color="auto"/>
        </w:pBdr>
        <w:kinsoku/>
        <w:wordWrap/>
        <w:overflowPunct/>
        <w:topLinePunct w:val="0"/>
        <w:autoSpaceDE/>
        <w:autoSpaceDN/>
        <w:bidi w:val="0"/>
        <w:adjustRightInd w:val="0"/>
        <w:snapToGrid w:val="0"/>
        <w:spacing w:line="288" w:lineRule="auto"/>
        <w:ind w:firstLine="420"/>
        <w:jc w:val="left"/>
        <w:textAlignment w:val="auto"/>
        <w:rPr>
          <w:rFonts w:ascii="NEU-BX" w:eastAsia="方正书宋_GBK" w:hAnsi="NEU-BX" w:hint="eastAsia"/>
          <w:sz w:val="21"/>
        </w:rPr>
      </w:pPr>
      <w:r>
        <w:rPr>
          <w:rFonts w:ascii="NEU-BX" w:eastAsia="方正书宋_GBK" w:hAnsi="NEU-BX" w:hint="eastAsia"/>
          <w:sz w:val="21"/>
        </w:rPr>
        <w:t>在内容上,我们将继续拓展跨学科元素,引入更多与环境科学、信息技术等相关的知识,使学习内容更加丰富和多样。此外,我们还将鼓励学生发挥创意,对龙骨水车模型进行改进或创新,探索更多的应用场景和可能性。通过这些创新实践,我们希望能够进一步培养学生的创新思维和实践能力。</w:t>
      </w:r>
    </w:p>
    <w:p w14:paraId="0220823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bdr w:val="single" w:sz="4" w:space="0" w:color="auto"/>
        </w:rPr>
        <w:t>　　</w:t>
      </w:r>
    </w:p>
    <w:p w14:paraId="37E05174"/>
    <w:sectPr>
      <w:headerReference w:type="default" r:id="rId14"/>
      <w:footerReference w:type="default" r:id="rId15"/>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EU-BZ">
    <w:altName w:val="宋体"/>
    <w:panose1 w:val="03000502000000000000"/>
    <w:charset w:val="86"/>
    <w:family w:val="script"/>
    <w:pitch w:val="default"/>
    <w:sig w:usb0="00000000" w:usb1="00000000" w:usb2="000A005E" w:usb3="00000000" w:csb0="003C0041" w:csb1="00000000"/>
  </w:font>
  <w:font w:name="方正黑体_GBK">
    <w:altName w:val="微软雅黑"/>
    <w:panose1 w:val="03000509000000000000"/>
    <w:charset w:val="86"/>
    <w:family w:val="script"/>
    <w:pitch w:val="default"/>
    <w:sig w:usb0="00000000" w:usb1="00000000" w:usb2="00000010" w:usb3="00000000" w:csb0="00040000" w:csb1="00000000"/>
  </w:font>
  <w:font w:name="NEU-BX">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NEU-B4">
    <w:altName w:val="宋体"/>
    <w:panose1 w:val="03000502000000000000"/>
    <w:charset w:val="86"/>
    <w:family w:val="script"/>
    <w:pitch w:val="default"/>
    <w:sig w:usb0="00000000" w:usb1="00000000" w:usb2="000A005E" w:usb3="00000000" w:csb0="003C0041" w:csb1="00000000"/>
  </w:font>
  <w:font w:name="方正大标宋_GBK">
    <w:altName w:val="宋体"/>
    <w:panose1 w:val="03000509000000000000"/>
    <w:charset w:val="86"/>
    <w:family w:val="script"/>
    <w:pitch w:val="default"/>
    <w:sig w:usb0="00000000" w:usb1="00000000" w:usb2="00000010" w:usb3="00000000" w:csb0="0004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tabs>
        <w:tab w:val="center" w:pos="4153"/>
        <w:tab w:val="right" w:pos="8306"/>
      </w:tabs>
      <w:snapToGrid w:val="0"/>
      <w:jc w:val="left"/>
      <w:rPr>
        <w:rFonts w:ascii="Times New Roman" w:eastAsia="宋体" w:hAnsi="Times New Roman" w:cs="Times New Roman"/>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pBdr>
        <w:bottom w:val="none" w:sz="0" w:space="1" w:color="auto"/>
      </w:pBdr>
      <w:tabs>
        <w:tab w:val="clear" w:pos="4153"/>
        <w:tab w:val="clear" w:pos="8306"/>
      </w:tabs>
      <w:snapToGrid w:val="0"/>
      <w:jc w:val="both"/>
      <w:rPr>
        <w:rFonts w:ascii="Times New Roman" w:eastAsia="宋体" w:hAnsi="Times New Roman" w:cs="Times New Roman"/>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18A70EE1"/>
    <w:rsid w:val="233E627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5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hAnsi="NEU-BZ" w:asciiTheme="minorHAnsi" w:eastAsiaTheme="minorEastAsia" w:cstheme="minorBidi"/>
      <w:sz w:val="22"/>
      <w:szCs w:val="22"/>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Char"/>
    <w:uiPriority w:val="99"/>
    <w:unhideWhenUsed/>
    <w:pPr>
      <w:widowControl w:val="0"/>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widowControl w:val="0"/>
      <w:tabs>
        <w:tab w:val="center" w:pos="4153"/>
        <w:tab w:val="right" w:pos="8306"/>
      </w:tabs>
      <w:snapToGrid w:val="0"/>
    </w:pPr>
    <w:rPr>
      <w:rFonts w:ascii="Times New Roman" w:eastAsia="宋体" w:hAnsi="Times New Roman" w:cs="Times New Roman"/>
      <w:sz w:val="18"/>
      <w:szCs w:val="18"/>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_rels/footer1.xml.rels><?xml version="1.0" encoding="utf-8" standalone="yes"?><Relationships xmlns="http://schemas.openxmlformats.org/package/2006/relationships"><Relationship Id="rId1" Type="http://schemas.openxmlformats.org/officeDocument/2006/relationships/image" Target="media/image11.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1.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Pages>
  <Words>0</Words>
  <Characters>0</Characters>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2025-02-10T16:19:46Z</dcterms:created>
  <dcterms:modified xsi:type="dcterms:W3CDTF">2025-02-10T16:20:40Z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