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316" w:rsidRDefault="00807316" w:rsidP="00807316">
      <w:pPr>
        <w:jc w:val="center"/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</w:pPr>
      <w:r w:rsidRPr="00910104">
        <w:rPr>
          <w:rFonts w:ascii="黑体" w:eastAsia="黑体" w:hAnsi="黑体" w:cs="Times New Roman"/>
          <w:b/>
          <w:bCs/>
          <w:color w:val="FF0000"/>
          <w:sz w:val="36"/>
          <w:szCs w:val="36"/>
        </w:rPr>
        <w:t>20</w:t>
      </w:r>
      <w:r w:rsidRPr="00910104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21</w:t>
      </w:r>
      <w:r w:rsidR="00E01EFE" w:rsidRPr="00910104">
        <w:rPr>
          <w:rFonts w:ascii="黑体" w:eastAsia="黑体" w:hAnsi="黑体" w:cs="Times New Roman"/>
          <w:b/>
          <w:bCs/>
          <w:color w:val="FF0000"/>
          <w:sz w:val="36"/>
          <w:szCs w:val="36"/>
        </w:rPr>
        <w:t>年</w:t>
      </w:r>
      <w:r w:rsidR="00910104" w:rsidRPr="00910104">
        <w:rPr>
          <w:rFonts w:ascii="黑体" w:eastAsia="黑体" w:hAnsi="黑体" w:cs="宋体" w:hint="eastAsia"/>
          <w:b/>
          <w:color w:val="FF0000"/>
          <w:sz w:val="36"/>
          <w:szCs w:val="36"/>
        </w:rPr>
        <w:t>湖北</w:t>
      </w:r>
      <w:r w:rsidR="00730D3C" w:rsidRPr="00910104">
        <w:rPr>
          <w:rFonts w:ascii="黑体" w:eastAsia="黑体" w:hAnsi="黑体" w:cs="宋体"/>
          <w:b/>
          <w:color w:val="FF0000"/>
          <w:sz w:val="36"/>
          <w:szCs w:val="36"/>
        </w:rPr>
        <w:t>省</w:t>
      </w:r>
      <w:r w:rsidR="00910104" w:rsidRPr="00910104">
        <w:rPr>
          <w:rFonts w:ascii="黑体" w:eastAsia="黑体" w:hAnsi="黑体" w:cs="宋体"/>
          <w:b/>
          <w:color w:val="FF0000"/>
          <w:sz w:val="36"/>
          <w:szCs w:val="36"/>
        </w:rPr>
        <w:t>武汉市</w:t>
      </w:r>
      <w:r w:rsidRPr="00910104">
        <w:rPr>
          <w:rFonts w:ascii="黑体" w:eastAsia="黑体" w:hAnsi="黑体" w:cs="Times New Roman" w:hint="eastAsia"/>
          <w:b/>
          <w:bCs/>
          <w:color w:val="FF0000"/>
          <w:sz w:val="36"/>
          <w:szCs w:val="36"/>
        </w:rPr>
        <w:t>中考物理真题</w:t>
      </w:r>
    </w:p>
    <w:p w:rsidR="005C65CE" w:rsidRDefault="005C65CE" w:rsidP="005C65CE">
      <w:pPr>
        <w:spacing w:line="360" w:lineRule="auto"/>
        <w:jc w:val="center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>第</w:t>
      </w:r>
      <w:r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宋体" w:eastAsia="宋体" w:hAnsi="宋体" w:cs="宋体"/>
          <w:b/>
          <w:sz w:val="24"/>
        </w:rPr>
        <w:t>卷（选择题共</w:t>
      </w:r>
      <w:r>
        <w:rPr>
          <w:rFonts w:ascii="Times New Roman" w:eastAsia="Times New Roman" w:hAnsi="Times New Roman" w:cs="Times New Roman"/>
          <w:b/>
          <w:sz w:val="24"/>
        </w:rPr>
        <w:t>60</w:t>
      </w:r>
      <w:r>
        <w:rPr>
          <w:rFonts w:ascii="宋体" w:eastAsia="宋体" w:hAnsi="宋体" w:cs="宋体"/>
          <w:b/>
          <w:sz w:val="24"/>
        </w:rPr>
        <w:t>分）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b/>
          <w:sz w:val="24"/>
        </w:rPr>
        <w:t>一、选择题（本题包括</w:t>
      </w:r>
      <w:r>
        <w:rPr>
          <w:rFonts w:ascii="Times New Roman" w:eastAsia="Times New Roman" w:hAnsi="Times New Roman" w:cs="Times New Roman"/>
          <w:b/>
          <w:sz w:val="24"/>
        </w:rPr>
        <w:t>20</w:t>
      </w:r>
      <w:r>
        <w:rPr>
          <w:rFonts w:ascii="宋体" w:eastAsia="宋体" w:hAnsi="宋体" w:cs="宋体"/>
          <w:b/>
          <w:sz w:val="24"/>
        </w:rPr>
        <w:t>小题，每小题只有一个选项符合题意。每小题</w:t>
      </w:r>
      <w:r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宋体" w:eastAsia="宋体" w:hAnsi="宋体" w:cs="宋体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60</w:t>
      </w:r>
      <w:r>
        <w:rPr>
          <w:rFonts w:ascii="宋体" w:eastAsia="宋体" w:hAnsi="宋体" w:cs="宋体"/>
          <w:b/>
          <w:sz w:val="24"/>
        </w:rPr>
        <w:t>分）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 xml:space="preserve">1. </w:t>
      </w:r>
      <w:r>
        <w:rPr>
          <w:rFonts w:ascii="宋体" w:eastAsia="宋体" w:hAnsi="宋体" w:cs="宋体"/>
        </w:rPr>
        <w:t>如图所示，桥在水中的倒影形成的原理是（　　）</w:t>
      </w:r>
    </w:p>
    <w:p w:rsidR="005C65CE" w:rsidRDefault="005C65CE" w:rsidP="005C65CE">
      <w:pPr>
        <w:spacing w:line="360" w:lineRule="auto"/>
        <w:jc w:val="left"/>
        <w:textAlignment w:val="center"/>
      </w:pPr>
      <w:r>
        <w:rPr>
          <w:rFonts w:hint="eastAsia"/>
          <w:noProof/>
        </w:rPr>
        <w:drawing>
          <wp:inline distT="0" distB="0" distL="0" distR="0">
            <wp:extent cx="1860550" cy="1200150"/>
            <wp:effectExtent l="0" t="0" r="6350" b="0"/>
            <wp:docPr id="100290" name="图片 1002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CE" w:rsidRDefault="005C65CE" w:rsidP="005C65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 w:rsidRPr="00BE1BCD">
        <w:rPr>
          <w:rFonts w:hint="eastAsia"/>
        </w:rPr>
        <w:t xml:space="preserve">A. </w:t>
      </w:r>
      <w:r>
        <w:rPr>
          <w:rFonts w:ascii="宋体" w:eastAsia="宋体" w:hAnsi="宋体" w:cs="宋体"/>
        </w:rPr>
        <w:t>光的色散</w:t>
      </w:r>
      <w:r w:rsidRPr="00BE1BCD">
        <w:rPr>
          <w:rFonts w:hint="eastAsia"/>
        </w:rPr>
        <w:tab/>
        <w:t xml:space="preserve">B. </w:t>
      </w:r>
      <w:r>
        <w:rPr>
          <w:rFonts w:ascii="宋体" w:eastAsia="宋体" w:hAnsi="宋体" w:cs="宋体"/>
        </w:rPr>
        <w:t>光的反射</w:t>
      </w:r>
      <w:r w:rsidRPr="00BE1BCD">
        <w:rPr>
          <w:rFonts w:hint="eastAsia"/>
        </w:rPr>
        <w:tab/>
        <w:t xml:space="preserve">C. </w:t>
      </w:r>
      <w:r>
        <w:rPr>
          <w:rFonts w:ascii="宋体" w:eastAsia="宋体" w:hAnsi="宋体" w:cs="宋体"/>
        </w:rPr>
        <w:t>光的折射</w:t>
      </w:r>
      <w:r w:rsidRPr="00BE1BCD">
        <w:rPr>
          <w:rFonts w:hint="eastAsia"/>
        </w:rPr>
        <w:tab/>
        <w:t xml:space="preserve">D. </w:t>
      </w:r>
      <w:r>
        <w:rPr>
          <w:rFonts w:ascii="宋体" w:eastAsia="宋体" w:hAnsi="宋体" w:cs="宋体"/>
        </w:rPr>
        <w:t>光的直线传播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eastAsia="宋体" w:hAnsi="宋体" w:cs="宋体"/>
          <w:color w:val="000000"/>
        </w:rPr>
        <w:t>关于核能和太阳能，下列说法正确的是（　　）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现有核电站是利用聚变来发电的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核能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65100"/>
            <wp:effectExtent l="0" t="0" r="0" b="6350"/>
            <wp:docPr id="100289" name="图片 100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一次能源，也是可再生能源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太阳能来源于太阳内部氢核</w:t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288" name="图片 100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裂变反应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太阳能是未来理想能源的一个重要发展方向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eastAsia="宋体" w:hAnsi="宋体" w:cs="宋体"/>
          <w:color w:val="000000"/>
        </w:rPr>
        <w:t>关于声现象的描述，下列说法错误的是（　　）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6191250" cy="1511300"/>
            <wp:effectExtent l="0" t="0" r="0" b="0"/>
            <wp:docPr id="100287" name="图片 1002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br/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图甲中，把耳朵贴在桌面上，听到轻敲桌子的声音，说明桌子能传声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图乙中，超声波清洗机正在清洗眼镜，说明超声波能传递能量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图丙中，摩托车安装消声器，可以在声源处减弱噪声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图丁中，蝙蝠靠次声波发现昆虫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lastRenderedPageBreak/>
        <w:t xml:space="preserve">4. </w:t>
      </w:r>
      <w:r>
        <w:rPr>
          <w:rFonts w:ascii="宋体" w:eastAsia="宋体" w:hAnsi="宋体" w:cs="宋体"/>
          <w:color w:val="000000"/>
        </w:rPr>
        <w:t>利用如图甲所示的装置探究固体物质熔化时温度的变化规律，在</w:t>
      </w:r>
      <w:r>
        <w:rPr>
          <w:rFonts w:ascii="Times New Roman" w:eastAsia="Times New Roman" w:hAnsi="Times New Roman" w:cs="Times New Roman"/>
          <w:color w:val="000000"/>
        </w:rPr>
        <w:t>0~35min</w:t>
      </w:r>
      <w:r>
        <w:rPr>
          <w:rFonts w:ascii="宋体" w:eastAsia="宋体" w:hAnsi="宋体" w:cs="宋体"/>
          <w:color w:val="000000"/>
        </w:rPr>
        <w:t>内对物质加热，得到如图乙所示的温度随时间变化的图象。下列说法正确的是（　　）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5080000" cy="2457450"/>
            <wp:effectExtent l="0" t="0" r="6350" b="0"/>
            <wp:docPr id="100286" name="图片 1002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该物质在</w:t>
      </w:r>
      <w:r>
        <w:rPr>
          <w:rFonts w:ascii="Times New Roman" w:eastAsia="Times New Roman" w:hAnsi="Times New Roman" w:cs="Times New Roman"/>
          <w:color w:val="000000"/>
        </w:rPr>
        <w:t>15~20min</w:t>
      </w:r>
      <w:r>
        <w:rPr>
          <w:rFonts w:ascii="宋体" w:eastAsia="宋体" w:hAnsi="宋体" w:cs="宋体"/>
          <w:color w:val="000000"/>
        </w:rPr>
        <w:t>内没有吸收热量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该物质在熔化过程中温度不变，内能不变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/>
          <w:color w:val="000000"/>
        </w:rPr>
        <w:t>C. 该物质熔点为</w:t>
      </w:r>
      <w:r>
        <w:rPr>
          <w:rFonts w:ascii="Times New Roman" w:eastAsia="Times New Roman" w:hAnsi="Times New Roman" w:cs="Times New Roman"/>
          <w:color w:val="000000"/>
        </w:rPr>
        <w:t>80</w:t>
      </w:r>
      <w:r>
        <w:rPr>
          <w:rFonts w:ascii="宋体" w:eastAsia="宋体" w:hAnsi="宋体" w:cs="宋体"/>
          <w:color w:val="000000"/>
        </w:rPr>
        <w:t>℃，熔化过程持续了大约</w:t>
      </w:r>
      <w:r>
        <w:rPr>
          <w:rFonts w:ascii="Times New Roman" w:eastAsia="Times New Roman" w:hAnsi="Times New Roman" w:cs="Times New Roman"/>
          <w:color w:val="000000"/>
        </w:rPr>
        <w:t>15min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除图甲中器材外，还需要用到的测量器材有天平和停表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eastAsia="宋体" w:hAnsi="宋体" w:cs="宋体"/>
          <w:color w:val="000000"/>
        </w:rPr>
        <w:t>关于牛顿第一定律和惯性，下列说法错误的是（　　）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牛顿第一定律不可能用实验直接验证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牛顿第一定律是公认的物理学基本定律之一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C. 撞击锤柄下端使锤头套紧在锤柄上，是利用锤头的惯性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环绕火星运行的“天问一号”探测器中的物体没有惯性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eastAsia="宋体" w:hAnsi="宋体" w:cs="宋体"/>
          <w:color w:val="000000"/>
        </w:rPr>
        <w:t>如图所示，运动员迎着飞来的足球奔跑，腾空跃起将足球顶出。考虑空气阻力的影响，下列说法正确的是（　　）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670050" cy="1695450"/>
            <wp:effectExtent l="0" t="0" r="6350" b="0"/>
            <wp:docPr id="100285" name="图片 1002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A. 运动员在跑步阶段运动状态不变，在腾空阶段运动状态改变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B. 足球与运动员相互作用的过程中，足球的弹性势能逐渐增大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C. 足球从被顶出至刚落地的过程中，足球机械能减小，内能增大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D. 足球对运动员的作用力与运动员对地面的作用力是一对平衡力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eastAsia="宋体" w:hAnsi="宋体" w:cs="宋体"/>
          <w:color w:val="000000"/>
        </w:rPr>
        <w:t>如图所示，弹簧测力计下悬挂着不吸水的圆柱体，圆柱体质量为</w:t>
      </w:r>
      <w:r>
        <w:rPr>
          <w:rFonts w:ascii="Times New Roman" w:eastAsia="Times New Roman" w:hAnsi="Times New Roman" w:cs="Times New Roman"/>
          <w:color w:val="000000"/>
        </w:rPr>
        <w:t>180g</w:t>
      </w:r>
      <w:r>
        <w:rPr>
          <w:rFonts w:ascii="宋体" w:eastAsia="宋体" w:hAnsi="宋体" w:cs="宋体"/>
          <w:color w:val="000000"/>
        </w:rPr>
        <w:t>。不计厚度的平底容器置于水平桌面上，质量为</w:t>
      </w:r>
      <w:r>
        <w:rPr>
          <w:rFonts w:ascii="Times New Roman" w:eastAsia="Times New Roman" w:hAnsi="Times New Roman" w:cs="Times New Roman"/>
          <w:color w:val="000000"/>
        </w:rPr>
        <w:t>100g</w:t>
      </w:r>
      <w:r>
        <w:rPr>
          <w:rFonts w:ascii="宋体" w:eastAsia="宋体" w:hAnsi="宋体" w:cs="宋体"/>
          <w:color w:val="000000"/>
        </w:rPr>
        <w:t>，底面积为</w:t>
      </w:r>
      <w:r>
        <w:rPr>
          <w:rFonts w:ascii="Times New Roman" w:eastAsia="Times New Roman" w:hAnsi="Times New Roman" w:cs="Times New Roman"/>
          <w:color w:val="000000"/>
        </w:rPr>
        <w:t>50cm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eastAsia="宋体" w:hAnsi="宋体" w:cs="宋体"/>
          <w:color w:val="000000"/>
        </w:rPr>
        <w:t>，高为</w:t>
      </w:r>
      <w:r>
        <w:rPr>
          <w:rFonts w:ascii="Times New Roman" w:eastAsia="Times New Roman" w:hAnsi="Times New Roman" w:cs="Times New Roman"/>
          <w:color w:val="000000"/>
        </w:rPr>
        <w:t>8cm</w:t>
      </w:r>
      <w:r>
        <w:rPr>
          <w:rFonts w:ascii="宋体" w:eastAsia="宋体" w:hAnsi="宋体" w:cs="宋体"/>
          <w:color w:val="000000"/>
        </w:rPr>
        <w:t>，容器内盛有质量为</w:t>
      </w:r>
      <w:r>
        <w:rPr>
          <w:rFonts w:ascii="Times New Roman" w:eastAsia="Times New Roman" w:hAnsi="Times New Roman" w:cs="Times New Roman"/>
          <w:color w:val="000000"/>
        </w:rPr>
        <w:t>350g</w:t>
      </w:r>
      <w:r>
        <w:rPr>
          <w:rFonts w:ascii="宋体" w:eastAsia="宋体" w:hAnsi="宋体" w:cs="宋体"/>
          <w:color w:val="000000"/>
        </w:rPr>
        <w:t>的水。当圆柱体浸入水中静止时，圆柱体未接触容器，弹簧测力计示数为</w:t>
      </w:r>
      <w:r>
        <w:rPr>
          <w:rFonts w:ascii="Times New Roman" w:eastAsia="Times New Roman" w:hAnsi="Times New Roman" w:cs="Times New Roman"/>
          <w:color w:val="000000"/>
        </w:rPr>
        <w:t>1.4N</w:t>
      </w:r>
      <w:r>
        <w:rPr>
          <w:rFonts w:ascii="宋体" w:eastAsia="宋体" w:hAnsi="宋体" w:cs="宋体"/>
          <w:color w:val="000000"/>
        </w:rPr>
        <w:t>，此时容器对水平桌面的压强是（　　）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479550" cy="2374900"/>
            <wp:effectExtent l="0" t="0" r="6350" b="6350"/>
            <wp:docPr id="100284" name="图片 1002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CE" w:rsidRDefault="005C65CE" w:rsidP="005C65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7.8×10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eastAsia="宋体" w:hAnsi="宋体" w:cs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8.0×10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eastAsia="宋体" w:hAnsi="宋体" w:cs="宋体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9.8×10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eastAsia="宋体" w:hAnsi="宋体" w:cs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1.18×10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eastAsia="宋体" w:hAnsi="宋体" w:cs="宋体"/>
          <w:color w:val="000000"/>
        </w:rPr>
        <w:t>利用如图所示的电路探究影响导体电阻大小的因素，演示板上固定有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eastAsia="宋体" w:hAnsi="宋体" w:cs="宋体"/>
          <w:color w:val="000000"/>
        </w:rPr>
        <w:t>四根合金丝，长度关系为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a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b</w:t>
      </w:r>
      <w:proofErr w:type="spellEnd"/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46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23.25pt;height:30.75pt" o:ole="">
            <v:imagedata r:id="rId15" o:title="eqId8301a15d91cc4594a83b1b50ea4f419e"/>
          </v:shape>
          <o:OLEObject Type="Embed" ProgID="Equation.DSMT4" ShapeID="_x0000_i1025" DrawAspect="Content" ObjectID="_1683876261" r:id="rId16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480" w:dyaOrig="615">
          <v:shape id="_x0000_i1026" type="#_x0000_t75" alt="学科网(www.zxxk.com)--教育资源门户，提供试卷、教案、课件、论文、素材以及各类教学资源下载，还有大量而丰富的教学相关资讯！" style="width:24pt;height:30.75pt" o:ole="">
            <v:imagedata r:id="rId17" o:title="eqId9c30d4abc6984dacbb29665234fa4cbe"/>
          </v:shape>
          <o:OLEObject Type="Embed" ProgID="Equation.DSMT4" ShapeID="_x0000_i1026" DrawAspect="Content" ObjectID="_1683876262" r:id="rId18"/>
        </w:object>
      </w:r>
      <w:r>
        <w:rPr>
          <w:rFonts w:ascii="宋体" w:eastAsia="宋体" w:hAnsi="宋体" w:cs="宋体"/>
          <w:color w:val="000000"/>
        </w:rPr>
        <w:t>，横截面积关系为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a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b</w:t>
      </w:r>
      <w:proofErr w:type="spellEnd"/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480" w:dyaOrig="615">
          <v:shape id="_x0000_i1027" type="#_x0000_t75" alt="学科网(www.zxxk.com)--教育资源门户，提供试卷、教案、课件、论文、素材以及各类教学资源下载，还有大量而丰富的教学相关资讯！" style="width:24pt;height:30.75pt" o:ole="">
            <v:imagedata r:id="rId19" o:title="eqIded3cfe92b53146e58768e9f3a6c6cb78"/>
          </v:shape>
          <o:OLEObject Type="Embed" ProgID="Equation.DSMT4" ShapeID="_x0000_i1027" DrawAspect="Content" ObjectID="_1683876263" r:id="rId20"/>
        </w:object>
      </w:r>
      <w:r>
        <w:rPr>
          <w:rFonts w:ascii="宋体" w:eastAsia="宋体" w:hAnsi="宋体" w:cs="宋体"/>
          <w:color w:val="000000"/>
        </w:rPr>
        <w:t>，其中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eastAsia="宋体" w:hAnsi="宋体" w:cs="宋体"/>
          <w:color w:val="000000"/>
        </w:rPr>
        <w:t>均为镍铬合金丝，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为锰铜合金丝。将导线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宋体" w:eastAsia="宋体" w:hAnsi="宋体" w:cs="宋体"/>
          <w:color w:val="000000"/>
        </w:rPr>
        <w:t>分别接在同一根合金丝两端的接线柱上，下列说法正确的是（　　）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546350" cy="1714500"/>
            <wp:effectExtent l="0" t="0" r="6350" b="0"/>
            <wp:docPr id="100283" name="图片 1002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选用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进行实验，可以探究导体电阻跟导体材料的关系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选用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eastAsia="宋体" w:hAnsi="宋体" w:cs="宋体"/>
          <w:color w:val="000000"/>
        </w:rPr>
        <w:t>进行实验，可以探究导体电阻跟导体长度的关系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选用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进行实验，可以探究导体电阻跟横截面积的关系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D. </w:t>
      </w:r>
      <w:r>
        <w:rPr>
          <w:rFonts w:ascii="宋体" w:eastAsia="宋体" w:hAnsi="宋体" w:cs="宋体"/>
          <w:color w:val="000000"/>
        </w:rPr>
        <w:t>选用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eastAsia="宋体" w:hAnsi="宋体" w:cs="宋体"/>
          <w:color w:val="000000"/>
        </w:rPr>
        <w:t>进行实验，可以探究导体电阻跟导体材料的关系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eastAsia="宋体" w:hAnsi="宋体" w:cs="宋体"/>
          <w:color w:val="000000"/>
        </w:rPr>
        <w:t>将四个定值电阻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eastAsia="宋体" w:hAnsi="宋体" w:cs="宋体"/>
          <w:color w:val="000000"/>
        </w:rPr>
        <w:t>分别接入电路，测出相应的电阻两端的电压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eastAsia="宋体" w:hAnsi="宋体" w:cs="宋体"/>
          <w:color w:val="000000"/>
        </w:rPr>
        <w:t>和通过的电流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宋体" w:eastAsia="宋体" w:hAnsi="宋体" w:cs="宋体"/>
          <w:color w:val="000000"/>
        </w:rPr>
        <w:t>，把测得的数据在坐标系中描点，如图所示。根据图中信息判断，下列说法正确的是（　　）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428750" cy="1536700"/>
            <wp:effectExtent l="0" t="0" r="0" b="6350"/>
            <wp:docPr id="100282" name="图片 1002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宋体" w:eastAsia="宋体" w:hAnsi="宋体" w:cs="宋体"/>
          <w:color w:val="000000"/>
        </w:rPr>
        <w:t>A. 阻值相差最大的两个电阻是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宋体" w:eastAsia="宋体" w:hAnsi="宋体" w:cs="宋体"/>
          <w:color w:val="000000"/>
        </w:rPr>
        <w:t>B. 阻值相差最小的两个电阻是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宋体" w:eastAsia="宋体" w:hAnsi="宋体" w:cs="宋体"/>
          <w:color w:val="000000"/>
        </w:rPr>
        <w:t>C. 电功率相差最大的两个电阻是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宋体" w:eastAsia="宋体" w:hAnsi="宋体" w:cs="宋体"/>
          <w:color w:val="000000"/>
        </w:rPr>
        <w:t>D. 电功率相差最小的两个电阻是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eastAsia="宋体" w:hAnsi="宋体" w:cs="宋体"/>
          <w:color w:val="000000"/>
        </w:rPr>
        <w:t>关于生活用电，下列说法正确的是（　　）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人只要不接触带电体，就不会触电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电线使用年限过长，绝缘皮破损，可能造成短路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用试电笔的笔尖接触被测的导线，手指不能碰到金属笔卡或笔尖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家庭电路安装空气开关和漏电保护器，都是防止漏电而采取的安全措施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eastAsia="宋体" w:hAnsi="宋体" w:cs="宋体"/>
          <w:color w:val="000000"/>
        </w:rPr>
        <w:t>在如图所示的电路中，电源电压恒为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=10Ω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=30Ω</w:t>
      </w:r>
      <w:r>
        <w:rPr>
          <w:rFonts w:ascii="宋体" w:eastAsia="宋体" w:hAnsi="宋体" w:cs="宋体"/>
          <w:color w:val="000000"/>
        </w:rPr>
        <w:t>。开关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闭合，开关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接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，滑动变阻器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eastAsia="宋体" w:hAnsi="宋体" w:cs="宋体"/>
          <w:color w:val="000000"/>
        </w:rPr>
        <w:t>位于图示位置时，电压表的示数为</w:t>
      </w:r>
      <w:r>
        <w:rPr>
          <w:rFonts w:ascii="Times New Roman" w:eastAsia="Times New Roman" w:hAnsi="Times New Roman" w:cs="Times New Roman"/>
          <w:color w:val="000000"/>
        </w:rPr>
        <w:t>1.2V</w:t>
      </w:r>
      <w:r>
        <w:rPr>
          <w:rFonts w:ascii="宋体" w:eastAsia="宋体" w:hAnsi="宋体" w:cs="宋体"/>
          <w:color w:val="000000"/>
        </w:rPr>
        <w:t>。开关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闭合，开关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接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，滑片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eastAsia="宋体" w:hAnsi="宋体" w:cs="宋体"/>
          <w:color w:val="000000"/>
        </w:rPr>
        <w:t>移动到另一位置时，电压表的示数为</w:t>
      </w:r>
      <w:r>
        <w:rPr>
          <w:rFonts w:ascii="Times New Roman" w:eastAsia="Times New Roman" w:hAnsi="Times New Roman" w:cs="Times New Roman"/>
          <w:color w:val="000000"/>
        </w:rPr>
        <w:t>2.0V</w:t>
      </w:r>
      <w:r>
        <w:rPr>
          <w:rFonts w:ascii="宋体" w:eastAsia="宋体" w:hAnsi="宋体" w:cs="宋体"/>
          <w:color w:val="000000"/>
        </w:rPr>
        <w:t>。前后两次滑动变阻器接入电路的电阻变化了（　　）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012950" cy="1879600"/>
            <wp:effectExtent l="0" t="0" r="6350" b="6350"/>
            <wp:docPr id="100281" name="图片 1002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CE" w:rsidRDefault="005C65CE" w:rsidP="005C65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5Ω</w:t>
      </w:r>
      <w:r>
        <w:rPr>
          <w:rFonts w:ascii="宋体" w:eastAsia="宋体" w:hAnsi="宋体" w:cs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eastAsia="宋体" w:hAnsi="宋体" w:cs="宋体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20Ω</w:t>
      </w:r>
      <w:r>
        <w:rPr>
          <w:rFonts w:ascii="宋体" w:eastAsia="宋体" w:hAnsi="宋体" w:cs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40Ω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eastAsia="宋体" w:hAnsi="宋体" w:cs="宋体"/>
          <w:color w:val="000000"/>
        </w:rPr>
        <w:t>在如图所小的电路中，电源电压保持不变。只闭合开关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，将滑动变阻器的滑片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eastAsia="宋体" w:hAnsi="宋体" w:cs="宋体"/>
          <w:color w:val="000000"/>
        </w:rPr>
        <w:t>从最</w:t>
      </w:r>
      <w:r>
        <w:rPr>
          <w:rFonts w:ascii="宋体" w:eastAsia="宋体" w:hAnsi="宋体" w:cs="宋体"/>
          <w:color w:val="000000"/>
        </w:rPr>
        <w:lastRenderedPageBreak/>
        <w:t>上端移动到最下端的过程中，电压表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的示数最小值为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eastAsia="宋体" w:hAnsi="宋体" w:cs="宋体"/>
          <w:color w:val="000000"/>
        </w:rPr>
        <w:t>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与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的示数之差变化了</w:t>
      </w:r>
      <w:r>
        <w:rPr>
          <w:rFonts w:ascii="Times New Roman" w:eastAsia="Times New Roman" w:hAnsi="Times New Roman" w:cs="Times New Roman"/>
          <w:color w:val="000000"/>
        </w:rPr>
        <w:t>2V</w:t>
      </w:r>
      <w:r>
        <w:rPr>
          <w:rFonts w:ascii="宋体" w:eastAsia="宋体" w:hAnsi="宋体" w:cs="宋体"/>
          <w:color w:val="000000"/>
        </w:rPr>
        <w:t>。闭合开关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，将滑片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eastAsia="宋体" w:hAnsi="宋体" w:cs="宋体"/>
          <w:color w:val="000000"/>
        </w:rPr>
        <w:t>从最下端移动到最上端的过程中，电阻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eastAsia="宋体" w:hAnsi="宋体" w:cs="宋体"/>
          <w:color w:val="000000"/>
        </w:rPr>
        <w:t>的最大功率为</w:t>
      </w:r>
      <w:r>
        <w:rPr>
          <w:rFonts w:ascii="Times New Roman" w:eastAsia="Times New Roman" w:hAnsi="Times New Roman" w:cs="Times New Roman"/>
          <w:color w:val="000000"/>
        </w:rPr>
        <w:t>0.75W</w:t>
      </w:r>
      <w:r>
        <w:rPr>
          <w:rFonts w:ascii="宋体" w:eastAsia="宋体" w:hAnsi="宋体" w:cs="宋体"/>
          <w:color w:val="000000"/>
        </w:rPr>
        <w:t>，当滑片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eastAsia="宋体" w:hAnsi="宋体" w:cs="宋体"/>
          <w:color w:val="000000"/>
        </w:rPr>
        <w:t>在中点时，电路总功率为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eastAsia="宋体" w:hAnsi="宋体" w:cs="宋体"/>
          <w:color w:val="000000"/>
          <w:vertAlign w:val="subscript"/>
        </w:rPr>
        <w:t>总</w:t>
      </w:r>
      <w:r>
        <w:rPr>
          <w:rFonts w:ascii="宋体" w:eastAsia="宋体" w:hAnsi="宋体" w:cs="宋体"/>
          <w:color w:val="000000"/>
        </w:rPr>
        <w:t>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eastAsia="宋体" w:hAnsi="宋体" w:cs="宋体"/>
          <w:color w:val="000000"/>
        </w:rPr>
        <w:t>与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eastAsia="宋体" w:hAnsi="宋体" w:cs="宋体"/>
          <w:color w:val="000000"/>
        </w:rPr>
        <w:t>的示数之比为</w:t>
      </w:r>
      <w:r>
        <w:rPr>
          <w:rFonts w:ascii="Times New Roman" w:eastAsia="Times New Roman" w:hAnsi="Times New Roman" w:cs="Times New Roman"/>
          <w:color w:val="000000"/>
        </w:rPr>
        <w:t>1:2</w:t>
      </w:r>
      <w:r>
        <w:rPr>
          <w:rFonts w:ascii="宋体" w:eastAsia="宋体" w:hAnsi="宋体" w:cs="宋体"/>
          <w:color w:val="000000"/>
        </w:rPr>
        <w:t>。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eastAsia="宋体" w:hAnsi="宋体" w:cs="宋体"/>
          <w:color w:val="000000"/>
          <w:vertAlign w:val="subscript"/>
        </w:rPr>
        <w:t>总</w:t>
      </w:r>
      <w:r>
        <w:rPr>
          <w:rFonts w:ascii="宋体" w:eastAsia="宋体" w:hAnsi="宋体" w:cs="宋体"/>
          <w:color w:val="000000"/>
        </w:rPr>
        <w:t>为（　　）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755900" cy="2362200"/>
            <wp:effectExtent l="0" t="0" r="6350" b="0"/>
            <wp:docPr id="100280" name="图片 1002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CE" w:rsidRDefault="005C65CE" w:rsidP="005C65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6350" b="6350"/>
            <wp:docPr id="100279" name="图片 100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2W</w:t>
      </w:r>
      <w:r>
        <w:rPr>
          <w:rFonts w:ascii="Times New Roman" w:eastAsia="Times New Roman" w:hAnsi="Times New Roman" w:cs="Times New Roman"/>
          <w:color w:val="000000"/>
        </w:rPr>
        <w:tab/>
        <w:t>B. 2.4W</w:t>
      </w:r>
      <w:r>
        <w:rPr>
          <w:rFonts w:ascii="Times New Roman" w:eastAsia="Times New Roman" w:hAnsi="Times New Roman" w:cs="Times New Roman"/>
          <w:color w:val="000000"/>
        </w:rPr>
        <w:tab/>
        <w:t>C. 3W</w:t>
      </w:r>
      <w:r>
        <w:rPr>
          <w:rFonts w:ascii="Times New Roman" w:eastAsia="Times New Roman" w:hAnsi="Times New Roman" w:cs="Times New Roman"/>
          <w:color w:val="000000"/>
        </w:rPr>
        <w:tab/>
        <w:t>D. 3.2W</w:t>
      </w:r>
    </w:p>
    <w:p w:rsidR="005C65CE" w:rsidRDefault="005C65CE" w:rsidP="005C65CE">
      <w:pPr>
        <w:spacing w:line="360" w:lineRule="auto"/>
        <w:jc w:val="center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第Ⅱ卷（非选择题共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60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/>
          <w:b/>
          <w:color w:val="000000"/>
          <w:sz w:val="24"/>
        </w:rPr>
        <w:t>二、非选择题（本题包括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12</w:t>
      </w:r>
      <w:r>
        <w:rPr>
          <w:rFonts w:ascii="宋体" w:eastAsia="宋体" w:hAnsi="宋体" w:cs="宋体"/>
          <w:b/>
          <w:color w:val="000000"/>
          <w:sz w:val="24"/>
        </w:rPr>
        <w:t>小题，共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60</w:t>
      </w:r>
      <w:r>
        <w:rPr>
          <w:rFonts w:ascii="宋体" w:eastAsia="宋体" w:hAnsi="宋体" w:cs="宋体"/>
          <w:b/>
          <w:color w:val="000000"/>
          <w:sz w:val="24"/>
        </w:rPr>
        <w:t>分）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eastAsia="Times New Roman" w:hAnsi="Times New Roman" w:cs="Times New Roman"/>
          <w:color w:val="000000"/>
        </w:rPr>
        <w:t>2021</w:t>
      </w:r>
      <w:r>
        <w:rPr>
          <w:rFonts w:ascii="宋体" w:eastAsia="宋体" w:hAnsi="宋体" w:cs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29</w:t>
      </w:r>
      <w:r>
        <w:rPr>
          <w:rFonts w:ascii="宋体" w:eastAsia="宋体" w:hAnsi="宋体" w:cs="宋体"/>
          <w:color w:val="000000"/>
        </w:rPr>
        <w:t>日，中国天宫空间站天和核心舱发射成功，标志着我国空间站时代已经到来。如图所示，天和核心舱沿椭圆轨道环绕地球运行，不受空气阻力，因此机械能守恒。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955800" cy="1631950"/>
            <wp:effectExtent l="0" t="0" r="6350" b="6350"/>
            <wp:docPr id="100278" name="图片 1002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）天和核心舱与地面控刚中心通过电磁波传递信息，电磁波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（填“能”或“不能”）在真空中传播；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）天和核心舱沿椭圆轨道从近地点经远地点再回到近地点的过程中，天和核心舱的动能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（填“减小”“增大”“先减小后增大”或“先增大后减小”）；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）若天和核心舱在</w:t>
      </w:r>
      <w:r>
        <w:rPr>
          <w:rFonts w:ascii="Times New Roman" w:eastAsia="Times New Roman" w:hAnsi="Times New Roman" w:cs="Times New Roman"/>
          <w:color w:val="000000"/>
        </w:rPr>
        <w:t>1min</w:t>
      </w:r>
      <w:r>
        <w:rPr>
          <w:rFonts w:ascii="宋体" w:eastAsia="宋体" w:hAnsi="宋体" w:cs="宋体"/>
          <w:color w:val="000000"/>
        </w:rPr>
        <w:t>内运行的路程是</w:t>
      </w:r>
      <w:r>
        <w:rPr>
          <w:rFonts w:ascii="Times New Roman" w:eastAsia="Times New Roman" w:hAnsi="Times New Roman" w:cs="Times New Roman"/>
          <w:color w:val="000000"/>
        </w:rPr>
        <w:t>456km</w:t>
      </w:r>
      <w:r>
        <w:rPr>
          <w:rFonts w:ascii="宋体" w:eastAsia="宋体" w:hAnsi="宋体" w:cs="宋体"/>
          <w:color w:val="000000"/>
        </w:rPr>
        <w:t>，则它的平均速度是</w:t>
      </w:r>
      <w:r>
        <w:rPr>
          <w:rFonts w:ascii="Times New Roman" w:eastAsia="Times New Roman" w:hAnsi="Times New Roman" w:cs="Times New Roman"/>
          <w:color w:val="000000"/>
        </w:rPr>
        <w:t>______m/s</w:t>
      </w:r>
      <w:r>
        <w:rPr>
          <w:rFonts w:ascii="宋体" w:eastAsia="宋体" w:hAnsi="宋体" w:cs="宋体"/>
          <w:color w:val="000000"/>
        </w:rPr>
        <w:t>。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eastAsia="宋体" w:hAnsi="宋体" w:cs="宋体"/>
          <w:color w:val="000000"/>
        </w:rPr>
        <w:t>在探究影响压力作用效果的因素的实验中，甲图中小桌放在海绵上，乙图中在桌面上放</w:t>
      </w:r>
      <w:r>
        <w:rPr>
          <w:rFonts w:ascii="宋体" w:eastAsia="宋体" w:hAnsi="宋体" w:cs="宋体"/>
          <w:color w:val="000000"/>
        </w:rPr>
        <w:lastRenderedPageBreak/>
        <w:t>一个砝码，丙图中桌面朝下，并在其上放一个同样的砝码。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3200400" cy="1060450"/>
            <wp:effectExtent l="0" t="0" r="0" b="6350"/>
            <wp:docPr id="100277" name="图片 1002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br/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）在三次实验中，均用海绵被压下的深浅，来显示小桌对______的压力作用效果；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）比较______两图可以初步得出实验结论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宋体" w:eastAsia="宋体" w:hAnsi="宋体" w:cs="宋体"/>
          <w:color w:val="000000"/>
        </w:rPr>
        <w:t>压力大小相同时，受力面积越大，压力作用效果越不明显。若想通过比较甲、丙两图也得出相同的实验结论，可以采取的措施是______。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下列事例中，直接应用该结论的是______（填序号）。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①</w:t>
      </w:r>
      <w:r>
        <w:rPr>
          <w:rFonts w:ascii="宋体" w:eastAsia="宋体" w:hAnsi="宋体" w:cs="宋体"/>
          <w:color w:val="000000"/>
        </w:rPr>
        <w:t>有些课桌的边缘设计成园弧形状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②</w:t>
      </w:r>
      <w:r>
        <w:rPr>
          <w:rFonts w:ascii="宋体" w:eastAsia="宋体" w:hAnsi="宋体" w:cs="宋体"/>
          <w:color w:val="000000"/>
        </w:rPr>
        <w:t>水壶的壶嘴和壶身设计成相同的高度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③</w:t>
      </w:r>
      <w:r>
        <w:rPr>
          <w:rFonts w:ascii="宋体" w:eastAsia="宋体" w:hAnsi="宋体" w:cs="宋体"/>
          <w:color w:val="000000"/>
        </w:rPr>
        <w:t>交通管理部门规定，货车每一车轴的平均承载质量不得超过</w:t>
      </w:r>
      <w:r>
        <w:rPr>
          <w:rFonts w:ascii="Times New Roman" w:eastAsia="Times New Roman" w:hAnsi="Times New Roman" w:cs="Times New Roman"/>
          <w:color w:val="000000"/>
        </w:rPr>
        <w:t>10t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eastAsia="宋体" w:hAnsi="宋体" w:cs="宋体"/>
          <w:color w:val="000000"/>
        </w:rPr>
        <w:t>某同学用下图所示的装置研究电磁感应。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3219450" cy="1270000"/>
            <wp:effectExtent l="0" t="0" r="0" b="6350"/>
            <wp:docPr id="100276" name="图片 1002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br/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）如图甲所示，保持蹄形磁体竖直放置，使导体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eastAsia="宋体" w:hAnsi="宋体" w:cs="宋体"/>
          <w:color w:val="000000"/>
        </w:rPr>
        <w:t>从图示位置向上运动，电路中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（填“无”或“有”）感应电流；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）如图乙所示，保持线圈不动，使蹄形磁体快速向左运动，电流表指针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（填“不会”或“会”）偏转；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）利用电磁感应原理工作的装置有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（填“电铃”“扬声器”“电磁起重机”或“动圈式话筒”）。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eastAsia="宋体" w:hAnsi="宋体" w:cs="宋体"/>
          <w:color w:val="000000"/>
        </w:rPr>
        <w:t>某实验小组用如图甲所示的装置比较水和煤油的吸热本领。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lastRenderedPageBreak/>
        <w:drawing>
          <wp:inline distT="0" distB="0" distL="0" distR="0">
            <wp:extent cx="2190750" cy="2165350"/>
            <wp:effectExtent l="0" t="0" r="0" b="6350"/>
            <wp:docPr id="100275" name="图片 1002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1879600" cy="1943100"/>
            <wp:effectExtent l="0" t="0" r="6350" b="0"/>
            <wp:docPr id="100274" name="图片 1002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br/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）加热前，在一个烧杯中倒入</w:t>
      </w:r>
      <w:r>
        <w:rPr>
          <w:rFonts w:ascii="Times New Roman" w:eastAsia="Times New Roman" w:hAnsi="Times New Roman" w:cs="Times New Roman"/>
          <w:color w:val="000000"/>
        </w:rPr>
        <w:t>240mL</w:t>
      </w:r>
      <w:r>
        <w:rPr>
          <w:rFonts w:ascii="宋体" w:eastAsia="宋体" w:hAnsi="宋体" w:cs="宋体"/>
          <w:color w:val="000000"/>
        </w:rPr>
        <w:t>的水，为了使水和煤油的质量相同，需要在另一个相同烧杯中倒入______</w:t>
      </w:r>
      <w:r>
        <w:rPr>
          <w:rFonts w:ascii="Times New Roman" w:eastAsia="Times New Roman" w:hAnsi="Times New Roman" w:cs="Times New Roman"/>
          <w:color w:val="000000"/>
        </w:rPr>
        <w:t>mL</w:t>
      </w:r>
      <w:r>
        <w:rPr>
          <w:rFonts w:ascii="宋体" w:eastAsia="宋体" w:hAnsi="宋体" w:cs="宋体"/>
          <w:color w:val="000000"/>
        </w:rPr>
        <w:t>的煤油；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）用两个相同规格的电加热器来加热水和煤油，每隔</w:t>
      </w:r>
      <w:r>
        <w:rPr>
          <w:rFonts w:ascii="Times New Roman" w:eastAsia="Times New Roman" w:hAnsi="Times New Roman" w:cs="Times New Roman"/>
          <w:color w:val="000000"/>
        </w:rPr>
        <w:t>1min</w:t>
      </w:r>
      <w:r>
        <w:rPr>
          <w:rFonts w:ascii="宋体" w:eastAsia="宋体" w:hAnsi="宋体" w:cs="宋体"/>
          <w:color w:val="000000"/>
        </w:rPr>
        <w:t>记录一次温度，整个实验操作无误。图乙中，若图线</w:t>
      </w:r>
      <w:r>
        <w:rPr>
          <w:rFonts w:ascii="Times New Roman" w:eastAsia="Times New Roman" w:hAnsi="Times New Roman" w:cs="Times New Roman"/>
          <w:color w:val="000000"/>
        </w:rPr>
        <w:t>②</w:t>
      </w:r>
      <w:r>
        <w:rPr>
          <w:rFonts w:ascii="宋体" w:eastAsia="宋体" w:hAnsi="宋体" w:cs="宋体"/>
          <w:color w:val="000000"/>
        </w:rPr>
        <w:t>反映水的温度随时间的变化规律，则图线______（填序号）可以反映煤油的温度随时间的变化规律。加热过程中，煤油的热值______（填“变大”“不变”或“变小”）；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）同时停止加热，在相同质量的水和煤油温度降低的过程中，水放出的热量与降低的温度之比______（填“大于”“等于”或“小于”）煤油放出的热量与降低的温度之比。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eastAsia="宋体" w:hAnsi="宋体" w:cs="宋体"/>
          <w:color w:val="000000"/>
        </w:rPr>
        <w:t>某同学用蜡烛、凸透镜和光屏等器材探究凸透镜成像的规律。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3048000" cy="1600200"/>
            <wp:effectExtent l="0" t="0" r="0" b="0"/>
            <wp:docPr id="100273" name="图片 1002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）用焦距为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宋体" w:eastAsia="宋体" w:hAnsi="宋体" w:cs="宋体"/>
          <w:color w:val="000000"/>
        </w:rPr>
        <w:t>的凸透镜进行实验，蜡烛和凸透镜放置在如图甲所示的位置，将光屏移动到图示位置时，光屏上得到烛焰清晰的、______、______立的实像；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）保持凸透镜和光屏的位置不变，换用焦距为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rFonts w:ascii="宋体" w:eastAsia="宋体" w:hAnsi="宋体" w:cs="宋体"/>
          <w:color w:val="000000"/>
        </w:rPr>
        <w:t>的凸透镜继续实验，下列说法正确的是______（填序号）；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①向左移动蜡烛，可以在光屏上得到烛焰缩小的清晰的实像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②向左移动蜡烛，可以在光屏上得到烛焰放大的清晰的实像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lastRenderedPageBreak/>
        <w:t>③向右移动蜡烛，可以在光屏上得到烛焰放大的清晰的实像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④无论怎样移动蜡烛，在光屏上都得不到烛焰的清晰的像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）如图乙所示，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eastAsia="宋体" w:hAnsi="宋体" w:cs="宋体"/>
          <w:color w:val="000000"/>
        </w:rPr>
        <w:t>表示凸透镜的焦点，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eastAsia="宋体" w:hAnsi="宋体" w:cs="宋体"/>
          <w:color w:val="000000"/>
        </w:rPr>
        <w:t>表示烛焰，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eastAsia="宋体" w:hAnsi="宋体" w:cs="宋体"/>
          <w:color w:val="000000"/>
        </w:rPr>
        <w:t>′表示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eastAsia="宋体" w:hAnsi="宋体" w:cs="宋体"/>
          <w:color w:val="000000"/>
        </w:rPr>
        <w:t>经凸透镜所成的像，请在图乙中画出入射光线</w:t>
      </w:r>
      <w:r>
        <w:rPr>
          <w:rFonts w:ascii="Times New Roman" w:eastAsia="Times New Roman" w:hAnsi="Times New Roman" w:cs="Times New Roman"/>
          <w:i/>
          <w:color w:val="000000"/>
        </w:rPr>
        <w:t>SA</w:t>
      </w:r>
      <w:r>
        <w:rPr>
          <w:rFonts w:ascii="宋体" w:eastAsia="宋体" w:hAnsi="宋体" w:cs="宋体"/>
          <w:color w:val="000000"/>
        </w:rPr>
        <w:t>经过凸透镜之后的光线。______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5346700" cy="1689100"/>
            <wp:effectExtent l="0" t="0" r="6350" b="6350"/>
            <wp:docPr id="100272" name="图片 1002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br/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eastAsia="宋体" w:hAnsi="宋体" w:cs="宋体"/>
          <w:color w:val="000000"/>
        </w:rPr>
        <w:t>某同学用下列器材测量定值电阻的阻值：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干电池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节，电流表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eastAsia="宋体" w:hAnsi="宋体" w:cs="宋体"/>
          <w:color w:val="000000"/>
        </w:rPr>
        <w:t>，滑动变阻器（规格“</w:t>
      </w:r>
      <w:r>
        <w:rPr>
          <w:rFonts w:ascii="Times New Roman" w:eastAsia="Times New Roman" w:hAnsi="Times New Roman" w:cs="Times New Roman"/>
          <w:color w:val="000000"/>
        </w:rPr>
        <w:t>30Ω 2A</w:t>
      </w:r>
      <w:r>
        <w:rPr>
          <w:rFonts w:ascii="宋体" w:eastAsia="宋体" w:hAnsi="宋体" w:cs="宋体"/>
          <w:color w:val="000000"/>
        </w:rPr>
        <w:t>”），开关及导线。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）他连接了如图所示的电路，接错了一根导线，请你在这根导线上打“×”，并补画出正确的那根导线。</w:t>
      </w:r>
      <w:r>
        <w:rPr>
          <w:color w:val="000000"/>
        </w:rPr>
        <w:t>______</w:t>
      </w:r>
    </w:p>
    <w:p w:rsidR="005C65CE" w:rsidRDefault="005C65CE" w:rsidP="005C65C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219450" cy="2057400"/>
            <wp:effectExtent l="0" t="0" r="0" b="0"/>
            <wp:docPr id="100271" name="图片 100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）正确连接电路后，闭合开关前，应将滑动变阻器</w:t>
      </w:r>
      <w:r>
        <w:rPr>
          <w:color w:val="000000"/>
        </w:rPr>
        <w:t>______</w:t>
      </w:r>
      <w:r>
        <w:rPr>
          <w:rFonts w:ascii="宋体" w:eastAsia="宋体" w:hAnsi="宋体" w:cs="宋体"/>
          <w:color w:val="000000"/>
        </w:rPr>
        <w:t>。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）他按正确步骤进行了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次实验，记录数据如下表所示，此定值电阻的阻值为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eastAsia="宋体" w:hAnsi="宋体" w:cs="宋体"/>
          <w:color w:val="000000"/>
        </w:rPr>
        <w:t>（结果保留一位小数）。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490"/>
        <w:gridCol w:w="2490"/>
        <w:gridCol w:w="2490"/>
        <w:gridCol w:w="2490"/>
      </w:tblGrid>
      <w:tr w:rsidR="005C65CE" w:rsidTr="008B1AE8">
        <w:trPr>
          <w:trHeight w:val="330"/>
        </w:trPr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数据序号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5C65CE" w:rsidTr="008B1AE8">
        <w:trPr>
          <w:trHeight w:val="330"/>
        </w:trPr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电压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/V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22"/>
              </w:rPr>
              <w:drawing>
                <wp:inline distT="0" distB="0" distL="0" distR="0">
                  <wp:extent cx="31750" cy="88900"/>
                  <wp:effectExtent l="0" t="0" r="6350" b="6350"/>
                  <wp:docPr id="100270" name="图片 100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1.8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</w:tr>
      <w:tr w:rsidR="005C65CE" w:rsidTr="008B1AE8">
        <w:trPr>
          <w:trHeight w:val="330"/>
        </w:trPr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电流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/A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0.10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0.15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C65CE" w:rsidRDefault="005C65CE" w:rsidP="008B1AE8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0.20</w:t>
            </w:r>
          </w:p>
        </w:tc>
      </w:tr>
    </w:tbl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）为了使并联在定值电阻两端的电压表的示数为</w:t>
      </w:r>
      <w:r>
        <w:rPr>
          <w:rFonts w:ascii="Times New Roman" w:eastAsia="Times New Roman" w:hAnsi="Times New Roman" w:cs="Times New Roman"/>
          <w:color w:val="000000"/>
        </w:rPr>
        <w:t>0.5V</w:t>
      </w:r>
      <w:r>
        <w:rPr>
          <w:rFonts w:ascii="宋体" w:eastAsia="宋体" w:hAnsi="宋体" w:cs="宋体"/>
          <w:color w:val="000000"/>
        </w:rPr>
        <w:t>，在不增加器材的情况下，可以采取的措施是</w:t>
      </w:r>
      <w:r>
        <w:rPr>
          <w:color w:val="000000"/>
        </w:rPr>
        <w:t>______</w:t>
      </w:r>
      <w:r>
        <w:rPr>
          <w:rFonts w:ascii="宋体" w:eastAsia="宋体" w:hAnsi="宋体" w:cs="宋体"/>
          <w:color w:val="000000"/>
        </w:rPr>
        <w:t>。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eastAsia="宋体" w:hAnsi="宋体" w:cs="宋体"/>
          <w:color w:val="000000"/>
        </w:rPr>
        <w:t>）他将上述实验中的定值电阻换成额定电压为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ascii="宋体" w:eastAsia="宋体" w:hAnsi="宋体" w:cs="宋体"/>
          <w:color w:val="000000"/>
        </w:rPr>
        <w:t>的小灯泡，用同样的方法测定小灯泡的电阻。当电压表的示数为</w:t>
      </w:r>
      <w:r>
        <w:rPr>
          <w:rFonts w:ascii="Times New Roman" w:eastAsia="Times New Roman" w:hAnsi="Times New Roman" w:cs="Times New Roman"/>
          <w:color w:val="000000"/>
        </w:rPr>
        <w:t>0.2V</w:t>
      </w:r>
      <w:r>
        <w:rPr>
          <w:rFonts w:ascii="宋体" w:eastAsia="宋体" w:hAnsi="宋体" w:cs="宋体"/>
          <w:color w:val="000000"/>
        </w:rPr>
        <w:t>时，电流表的示数为</w:t>
      </w:r>
      <w:r>
        <w:rPr>
          <w:rFonts w:ascii="Times New Roman" w:eastAsia="Times New Roman" w:hAnsi="Times New Roman" w:cs="Times New Roman"/>
          <w:color w:val="000000"/>
        </w:rPr>
        <w:t>0.10A</w:t>
      </w:r>
      <w:r>
        <w:rPr>
          <w:rFonts w:ascii="宋体" w:eastAsia="宋体" w:hAnsi="宋体" w:cs="宋体"/>
          <w:color w:val="000000"/>
        </w:rPr>
        <w:t>；当电压表的示数为</w:t>
      </w:r>
      <w:r>
        <w:rPr>
          <w:rFonts w:ascii="Times New Roman" w:eastAsia="Times New Roman" w:hAnsi="Times New Roman" w:cs="Times New Roman"/>
          <w:color w:val="000000"/>
        </w:rPr>
        <w:t>2.4V</w:t>
      </w:r>
      <w:r>
        <w:rPr>
          <w:rFonts w:ascii="宋体" w:eastAsia="宋体" w:hAnsi="宋体" w:cs="宋体"/>
          <w:color w:val="000000"/>
        </w:rPr>
        <w:t>时，电流表的示数为</w:t>
      </w:r>
      <w:r>
        <w:rPr>
          <w:rFonts w:ascii="Times New Roman" w:eastAsia="Times New Roman" w:hAnsi="Times New Roman" w:cs="Times New Roman"/>
          <w:color w:val="000000"/>
        </w:rPr>
        <w:t>0.30A</w:t>
      </w:r>
      <w:r>
        <w:rPr>
          <w:rFonts w:ascii="宋体" w:eastAsia="宋体" w:hAnsi="宋体" w:cs="宋体"/>
          <w:color w:val="000000"/>
        </w:rPr>
        <w:t>；则电压表的示数为</w:t>
      </w:r>
      <w:r>
        <w:rPr>
          <w:rFonts w:ascii="Times New Roman" w:eastAsia="Times New Roman" w:hAnsi="Times New Roman" w:cs="Times New Roman"/>
          <w:color w:val="000000"/>
        </w:rPr>
        <w:t>2.0V</w:t>
      </w:r>
      <w:r>
        <w:rPr>
          <w:rFonts w:ascii="宋体" w:eastAsia="宋体" w:hAnsi="宋体" w:cs="宋体"/>
          <w:color w:val="000000"/>
        </w:rPr>
        <w:t>时，电流表的示数可能为</w:t>
      </w:r>
      <w:r>
        <w:rPr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（填“</w:t>
      </w:r>
      <w:r>
        <w:rPr>
          <w:rFonts w:ascii="Times New Roman" w:eastAsia="Times New Roman" w:hAnsi="Times New Roman" w:cs="Times New Roman"/>
          <w:color w:val="000000"/>
        </w:rPr>
        <w:t>0.20A</w:t>
      </w:r>
      <w:r>
        <w:rPr>
          <w:rFonts w:ascii="宋体" w:eastAsia="宋体" w:hAnsi="宋体" w:cs="宋体"/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0.25A</w:t>
      </w:r>
      <w:r>
        <w:rPr>
          <w:rFonts w:ascii="宋体" w:eastAsia="宋体" w:hAnsi="宋体" w:cs="宋体"/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0.28A</w:t>
      </w:r>
      <w:r>
        <w:rPr>
          <w:rFonts w:ascii="宋体" w:eastAsia="宋体" w:hAnsi="宋体" w:cs="宋体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0.30A</w:t>
      </w:r>
      <w:r>
        <w:rPr>
          <w:rFonts w:ascii="宋体" w:eastAsia="宋体" w:hAnsi="宋体" w:cs="宋体"/>
          <w:color w:val="000000"/>
        </w:rPr>
        <w:t>”）。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eastAsia="宋体" w:hAnsi="宋体" w:cs="宋体"/>
          <w:color w:val="000000"/>
        </w:rPr>
        <w:t>如图甲所示，某款国产水陆两用挖掘机的机械臂可绕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eastAsia="宋体" w:hAnsi="宋体" w:cs="宋体"/>
          <w:color w:val="000000"/>
        </w:rPr>
        <w:t>点转动，这辆挖掘机有两条履带，每条履带内均有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个由合金材料制成的空心浮箱，每个浮箱（可视为长方体）宽为</w:t>
      </w:r>
      <w:r>
        <w:rPr>
          <w:rFonts w:ascii="Times New Roman" w:eastAsia="Times New Roman" w:hAnsi="Times New Roman" w:cs="Times New Roman"/>
          <w:color w:val="000000"/>
        </w:rPr>
        <w:t>1.5m</w:t>
      </w:r>
      <w:r>
        <w:rPr>
          <w:rFonts w:ascii="宋体" w:eastAsia="宋体" w:hAnsi="宋体" w:cs="宋体"/>
          <w:color w:val="000000"/>
        </w:rPr>
        <w:t>，高为</w:t>
      </w:r>
      <w:r>
        <w:rPr>
          <w:rFonts w:ascii="Times New Roman" w:eastAsia="Times New Roman" w:hAnsi="Times New Roman" w:cs="Times New Roman"/>
          <w:color w:val="000000"/>
        </w:rPr>
        <w:t>2m</w:t>
      </w:r>
      <w:r>
        <w:rPr>
          <w:rFonts w:ascii="宋体" w:eastAsia="宋体" w:hAnsi="宋体" w:cs="宋体"/>
          <w:color w:val="000000"/>
        </w:rPr>
        <w:t>，合金密度为</w:t>
      </w:r>
      <w:r>
        <w:rPr>
          <w:rFonts w:ascii="Times New Roman" w:eastAsia="Times New Roman" w:hAnsi="Times New Roman" w:cs="Times New Roman"/>
          <w:color w:val="000000"/>
        </w:rPr>
        <w:t>8.0</w:t>
      </w:r>
      <w:r>
        <w:rPr>
          <w:rFonts w:ascii="宋体" w:eastAsia="宋体" w:hAnsi="宋体" w:cs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eastAsia="宋体" w:hAnsi="宋体" w:cs="宋体"/>
          <w:color w:val="000000"/>
        </w:rPr>
        <w:t>。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）某次测试中，质量为</w:t>
      </w:r>
      <w:r>
        <w:rPr>
          <w:rFonts w:ascii="Times New Roman" w:eastAsia="Times New Roman" w:hAnsi="Times New Roman" w:cs="Times New Roman"/>
          <w:color w:val="000000"/>
        </w:rPr>
        <w:t>60kg</w:t>
      </w:r>
      <w:r>
        <w:rPr>
          <w:rFonts w:ascii="宋体" w:eastAsia="宋体" w:hAnsi="宋体" w:cs="宋体"/>
          <w:color w:val="000000"/>
        </w:rPr>
        <w:t>的驾驶员驾驶挖掘机，从</w:t>
      </w:r>
      <w:r>
        <w:rPr>
          <w:rFonts w:ascii="Times New Roman" w:eastAsia="Times New Roman" w:hAnsi="Times New Roman" w:cs="Times New Roman"/>
          <w:color w:val="000000"/>
        </w:rPr>
        <w:t>6m</w:t>
      </w:r>
      <w:r>
        <w:rPr>
          <w:rFonts w:ascii="宋体" w:eastAsia="宋体" w:hAnsi="宋体" w:cs="宋体"/>
          <w:color w:val="000000"/>
        </w:rPr>
        <w:t>高的平台沿斜坡向下缓慢行驶</w:t>
      </w:r>
      <w:r>
        <w:rPr>
          <w:rFonts w:ascii="Times New Roman" w:eastAsia="Times New Roman" w:hAnsi="Times New Roman" w:cs="Times New Roman"/>
          <w:color w:val="000000"/>
        </w:rPr>
        <w:t>20m</w:t>
      </w:r>
      <w:r>
        <w:rPr>
          <w:rFonts w:ascii="宋体" w:eastAsia="宋体" w:hAnsi="宋体" w:cs="宋体"/>
          <w:color w:val="000000"/>
        </w:rPr>
        <w:t>，到达水平地面。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/>
          <w:color w:val="000000"/>
        </w:rPr>
        <w:t>①请在图乙中画出挖掘机沿斜坡向下缓慢行驶时，挖掘机对斜坡的压力的示意图；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/>
          <w:color w:val="000000"/>
        </w:rPr>
        <w:t>②在上述过程中，驾驶员的重力做了多少功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）如图甲所示，开始时机械臂伸直且静止，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eastAsia="宋体" w:hAnsi="宋体" w:cs="宋体"/>
          <w:i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i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三点在同一直线上，</w:t>
      </w: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Times New Roman" w:eastAsia="Times New Roman" w:hAnsi="Times New Roman" w:cs="Times New Roman"/>
          <w:color w:val="000000"/>
        </w:rPr>
        <w:t>=10m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eastAsia="Times New Roman" w:hAnsi="Times New Roman" w:cs="Times New Roman"/>
          <w:color w:val="000000"/>
        </w:rPr>
        <w:t>=0.5m</w:t>
      </w:r>
      <w:r>
        <w:rPr>
          <w:rFonts w:ascii="宋体" w:eastAsia="宋体" w:hAnsi="宋体" w:cs="宋体"/>
          <w:color w:val="000000"/>
        </w:rPr>
        <w:t>，机械臂和斗铲整体的重心在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点；机械臂控制斗铲装取质量为</w:t>
      </w:r>
      <w:r>
        <w:rPr>
          <w:rFonts w:ascii="Times New Roman" w:eastAsia="Times New Roman" w:hAnsi="Times New Roman" w:cs="Times New Roman"/>
          <w:color w:val="000000"/>
        </w:rPr>
        <w:t>1t</w:t>
      </w:r>
      <w:r>
        <w:rPr>
          <w:rFonts w:ascii="宋体" w:eastAsia="宋体" w:hAnsi="宋体" w:cs="宋体"/>
          <w:color w:val="000000"/>
        </w:rPr>
        <w:t>的沙石后，机械臂、斗铲和伸缩杆缓慢运动到如图甲所示的位置时静止，这时机械臂、斗铲和沙石整体的重心在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点。已知伸缩杆先后两次对机械臂的支持力（支持力垂直于机械臂）之比为</w:t>
      </w:r>
      <w:r>
        <w:rPr>
          <w:rFonts w:ascii="Times New Roman" w:eastAsia="Times New Roman" w:hAnsi="Times New Roman" w:cs="Times New Roman"/>
          <w:color w:val="000000"/>
        </w:rPr>
        <w:t>5:7</w:t>
      </w:r>
      <w:r>
        <w:rPr>
          <w:rFonts w:ascii="宋体" w:eastAsia="宋体" w:hAnsi="宋体" w:cs="宋体"/>
          <w:color w:val="000000"/>
        </w:rPr>
        <w:t>，则机械臂和斗铲的总质量是多少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5C65CE" w:rsidRDefault="005C65CE" w:rsidP="005C65C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）已知制作每个浮箱时所用合金的体积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eastAsia="宋体" w:hAnsi="宋体" w:cs="宋体"/>
          <w:color w:val="000000"/>
        </w:rPr>
        <w:t>与浮箱长度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宋体" w:eastAsia="宋体" w:hAnsi="宋体" w:cs="宋体"/>
          <w:color w:val="000000"/>
        </w:rPr>
        <w:t>的关系如图丙所示，不计履带排开水的体积和驾驶员的质量，除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个完全相同的浮箱外，挖掘机其余部分的质量为</w:t>
      </w:r>
      <w:r>
        <w:rPr>
          <w:rFonts w:ascii="Times New Roman" w:eastAsia="Times New Roman" w:hAnsi="Times New Roman" w:cs="Times New Roman"/>
          <w:color w:val="000000"/>
        </w:rPr>
        <w:t>33t</w:t>
      </w:r>
      <w:r>
        <w:rPr>
          <w:rFonts w:ascii="宋体" w:eastAsia="宋体" w:hAnsi="宋体" w:cs="宋体"/>
          <w:color w:val="000000"/>
        </w:rPr>
        <w:t>。若挖掘机漂浮在水中，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个浮箱浸入水中的深度均不超过</w:t>
      </w:r>
      <w:r>
        <w:rPr>
          <w:rFonts w:ascii="Times New Roman" w:eastAsia="Times New Roman" w:hAnsi="Times New Roman" w:cs="Times New Roman"/>
          <w:color w:val="000000"/>
        </w:rPr>
        <w:t>1.5m</w:t>
      </w:r>
      <w:r>
        <w:rPr>
          <w:rFonts w:ascii="宋体" w:eastAsia="宋体" w:hAnsi="宋体" w:cs="宋体"/>
          <w:color w:val="000000"/>
        </w:rPr>
        <w:t>，则每个浮箱的长度至少是多少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5C65CE" w:rsidRPr="005C65CE" w:rsidRDefault="005C65CE" w:rsidP="005C65CE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 wp14:anchorId="0A411AFE" wp14:editId="7EB52DA7">
            <wp:extent cx="5381666" cy="1701800"/>
            <wp:effectExtent l="0" t="0" r="9525" b="0"/>
            <wp:docPr id="100269" name="图片 1002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66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65CE" w:rsidRPr="005C65CE">
      <w:footerReference w:type="default" r:id="rId35"/>
      <w:headerReference w:type="firs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AC2" w:rsidRDefault="00544AC2" w:rsidP="004E63F5">
      <w:r>
        <w:separator/>
      </w:r>
    </w:p>
  </w:endnote>
  <w:endnote w:type="continuationSeparator" w:id="0">
    <w:p w:rsidR="00544AC2" w:rsidRDefault="00544AC2" w:rsidP="004E6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1E6" w:rsidRDefault="006333D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6D9E30" wp14:editId="1C5A5C8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31E6" w:rsidRDefault="006333DF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C65CE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fC9Yg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AbffC9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F131E6" w:rsidRDefault="006333DF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C65CE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AC2" w:rsidRDefault="00544AC2" w:rsidP="004E63F5">
      <w:r>
        <w:separator/>
      </w:r>
    </w:p>
  </w:footnote>
  <w:footnote w:type="continuationSeparator" w:id="0">
    <w:p w:rsidR="00544AC2" w:rsidRDefault="00544AC2" w:rsidP="004E6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7D2" w:rsidRDefault="006333DF">
    <w:r>
      <w:rPr>
        <w:noProof/>
      </w:rPr>
      <w:drawing>
        <wp:anchor distT="0" distB="0" distL="114300" distR="114300" simplePos="0" relativeHeight="251660288" behindDoc="0" locked="0" layoutInCell="1" allowOverlap="1" wp14:anchorId="519C464A" wp14:editId="734154E7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0" b="0"/>
          <wp:wrapNone/>
          <wp:docPr id="100028" name="图片 100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485969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9EB821"/>
    <w:multiLevelType w:val="singleLevel"/>
    <w:tmpl w:val="819EB821"/>
    <w:lvl w:ilvl="0">
      <w:start w:val="22"/>
      <w:numFmt w:val="decimal"/>
      <w:suff w:val="space"/>
      <w:lvlText w:val="%1."/>
      <w:lvlJc w:val="left"/>
    </w:lvl>
  </w:abstractNum>
  <w:abstractNum w:abstractNumId="1">
    <w:nsid w:val="BB8BE48C"/>
    <w:multiLevelType w:val="singleLevel"/>
    <w:tmpl w:val="BB8BE48C"/>
    <w:lvl w:ilvl="0">
      <w:start w:val="1"/>
      <w:numFmt w:val="upperLetter"/>
      <w:suff w:val="space"/>
      <w:lvlText w:val="%1."/>
      <w:lvlJc w:val="left"/>
    </w:lvl>
  </w:abstractNum>
  <w:abstractNum w:abstractNumId="2">
    <w:nsid w:val="C29C21EC"/>
    <w:multiLevelType w:val="singleLevel"/>
    <w:tmpl w:val="C29C21EC"/>
    <w:lvl w:ilvl="0">
      <w:start w:val="1"/>
      <w:numFmt w:val="upperLetter"/>
      <w:suff w:val="space"/>
      <w:lvlText w:val="%1."/>
      <w:lvlJc w:val="left"/>
    </w:lvl>
  </w:abstractNum>
  <w:abstractNum w:abstractNumId="3">
    <w:nsid w:val="D85377D4"/>
    <w:multiLevelType w:val="singleLevel"/>
    <w:tmpl w:val="D85377D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EF59EF5"/>
    <w:multiLevelType w:val="singleLevel"/>
    <w:tmpl w:val="FEF59EF5"/>
    <w:lvl w:ilvl="0">
      <w:start w:val="14"/>
      <w:numFmt w:val="decimal"/>
      <w:suff w:val="space"/>
      <w:lvlText w:val="%1."/>
      <w:lvlJc w:val="left"/>
    </w:lvl>
  </w:abstractNum>
  <w:abstractNum w:abstractNumId="5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62EC068"/>
    <w:multiLevelType w:val="singleLevel"/>
    <w:tmpl w:val="062EC068"/>
    <w:lvl w:ilvl="0">
      <w:start w:val="1"/>
      <w:numFmt w:val="upperLetter"/>
      <w:suff w:val="space"/>
      <w:lvlText w:val="%1."/>
      <w:lvlJc w:val="left"/>
    </w:lvl>
  </w:abstractNum>
  <w:abstractNum w:abstractNumId="7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2F2C27"/>
    <w:multiLevelType w:val="singleLevel"/>
    <w:tmpl w:val="142F2C27"/>
    <w:lvl w:ilvl="0">
      <w:start w:val="1"/>
      <w:numFmt w:val="lowerLetter"/>
      <w:suff w:val="space"/>
      <w:lvlText w:val="%1."/>
      <w:lvlJc w:val="left"/>
    </w:lvl>
  </w:abstractNum>
  <w:abstractNum w:abstractNumId="9">
    <w:nsid w:val="1780A294"/>
    <w:multiLevelType w:val="singleLevel"/>
    <w:tmpl w:val="1780A294"/>
    <w:lvl w:ilvl="0">
      <w:start w:val="1"/>
      <w:numFmt w:val="upperLetter"/>
      <w:suff w:val="space"/>
      <w:lvlText w:val="%1."/>
      <w:lvlJc w:val="left"/>
    </w:lvl>
  </w:abstractNum>
  <w:abstractNum w:abstractNumId="10">
    <w:nsid w:val="2FF0A320"/>
    <w:multiLevelType w:val="singleLevel"/>
    <w:tmpl w:val="2FF0A320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1">
    <w:nsid w:val="45CBE3F7"/>
    <w:multiLevelType w:val="singleLevel"/>
    <w:tmpl w:val="45CBE3F7"/>
    <w:lvl w:ilvl="0">
      <w:start w:val="10"/>
      <w:numFmt w:val="decimal"/>
      <w:suff w:val="space"/>
      <w:lvlText w:val="%1."/>
      <w:lvlJc w:val="left"/>
    </w:lvl>
  </w:abstractNum>
  <w:abstractNum w:abstractNumId="12">
    <w:nsid w:val="4E9BA9BB"/>
    <w:multiLevelType w:val="singleLevel"/>
    <w:tmpl w:val="4E9BA9BB"/>
    <w:lvl w:ilvl="0">
      <w:start w:val="2"/>
      <w:numFmt w:val="decimal"/>
      <w:suff w:val="space"/>
      <w:lvlText w:val="%1."/>
      <w:lvlJc w:val="left"/>
    </w:lvl>
  </w:abstractNum>
  <w:abstractNum w:abstractNumId="13">
    <w:nsid w:val="66C4E52F"/>
    <w:multiLevelType w:val="singleLevel"/>
    <w:tmpl w:val="66C4E52F"/>
    <w:lvl w:ilvl="0">
      <w:start w:val="17"/>
      <w:numFmt w:val="decimal"/>
      <w:suff w:val="space"/>
      <w:lvlText w:val="%1."/>
      <w:lvlJc w:val="left"/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9"/>
  </w:num>
  <w:num w:numId="5">
    <w:abstractNumId w:val="4"/>
  </w:num>
  <w:num w:numId="6">
    <w:abstractNumId w:val="1"/>
  </w:num>
  <w:num w:numId="7">
    <w:abstractNumId w:val="6"/>
  </w:num>
  <w:num w:numId="8">
    <w:abstractNumId w:val="13"/>
  </w:num>
  <w:num w:numId="9">
    <w:abstractNumId w:val="8"/>
  </w:num>
  <w:num w:numId="10">
    <w:abstractNumId w:val="10"/>
  </w:num>
  <w:num w:numId="11">
    <w:abstractNumId w:val="0"/>
  </w:num>
  <w:num w:numId="12">
    <w:abstractNumId w:val="3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6D9"/>
    <w:rsid w:val="000A365A"/>
    <w:rsid w:val="000E4B5E"/>
    <w:rsid w:val="003D70EB"/>
    <w:rsid w:val="003E7D95"/>
    <w:rsid w:val="004E63F5"/>
    <w:rsid w:val="00544AC2"/>
    <w:rsid w:val="005C65CE"/>
    <w:rsid w:val="005D569C"/>
    <w:rsid w:val="005F26D9"/>
    <w:rsid w:val="0060269D"/>
    <w:rsid w:val="006333DF"/>
    <w:rsid w:val="006E62B0"/>
    <w:rsid w:val="00730D3C"/>
    <w:rsid w:val="007A32B1"/>
    <w:rsid w:val="00807316"/>
    <w:rsid w:val="00910104"/>
    <w:rsid w:val="00AE54BA"/>
    <w:rsid w:val="00B74701"/>
    <w:rsid w:val="00CD4CD3"/>
    <w:rsid w:val="00E01EFE"/>
    <w:rsid w:val="00E52902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F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6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63F5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E6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63F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E63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E63F5"/>
    <w:rPr>
      <w:sz w:val="18"/>
      <w:szCs w:val="18"/>
    </w:rPr>
  </w:style>
  <w:style w:type="table" w:styleId="a6">
    <w:name w:val="Table Grid"/>
    <w:basedOn w:val="a1"/>
    <w:uiPriority w:val="59"/>
    <w:rsid w:val="00807316"/>
    <w:pPr>
      <w:widowControl w:val="0"/>
      <w:spacing w:after="200" w:line="276" w:lineRule="auto"/>
      <w:jc w:val="both"/>
    </w:pPr>
    <w:rPr>
      <w:rFonts w:ascii="宋体" w:eastAsia="宋体" w:hAnsi="宋体" w:cs="宋体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Char2"/>
    <w:uiPriority w:val="1"/>
    <w:qFormat/>
    <w:rsid w:val="003D70EB"/>
    <w:pPr>
      <w:spacing w:after="200" w:line="276" w:lineRule="auto"/>
    </w:pPr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3D70EB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99"/>
    <w:qFormat/>
    <w:rsid w:val="003D70EB"/>
    <w:pPr>
      <w:widowControl/>
      <w:spacing w:after="200" w:line="276" w:lineRule="auto"/>
      <w:ind w:firstLineChars="200" w:firstLine="420"/>
      <w:jc w:val="left"/>
    </w:pPr>
    <w:rPr>
      <w:rFonts w:ascii="Cambria Math" w:eastAsia="宋体" w:hAnsi="宋体" w:cs="Cambria Math"/>
      <w:szCs w:val="22"/>
    </w:rPr>
  </w:style>
  <w:style w:type="character" w:customStyle="1" w:styleId="1">
    <w:name w:val="不明显强调1"/>
    <w:basedOn w:val="a0"/>
    <w:uiPriority w:val="19"/>
    <w:qFormat/>
    <w:rsid w:val="003D70EB"/>
    <w:rPr>
      <w:rFonts w:ascii="Cambria Math" w:eastAsia="宋体" w:hAnsi="宋体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  <w:rsid w:val="003D70EB"/>
  </w:style>
  <w:style w:type="table" w:customStyle="1" w:styleId="edittable">
    <w:name w:val="edittable"/>
    <w:basedOn w:val="a1"/>
    <w:rsid w:val="003D70EB"/>
    <w:pPr>
      <w:spacing w:after="200" w:line="276" w:lineRule="auto"/>
    </w:pPr>
    <w:rPr>
      <w:rFonts w:ascii="Times New Roman" w:eastAsia="宋体" w:hAnsi="Times New Roman"/>
      <w:kern w:val="0"/>
      <w:sz w:val="20"/>
      <w:szCs w:val="20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730D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F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6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63F5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E6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63F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E63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E63F5"/>
    <w:rPr>
      <w:sz w:val="18"/>
      <w:szCs w:val="18"/>
    </w:rPr>
  </w:style>
  <w:style w:type="table" w:styleId="a6">
    <w:name w:val="Table Grid"/>
    <w:basedOn w:val="a1"/>
    <w:uiPriority w:val="59"/>
    <w:rsid w:val="00807316"/>
    <w:pPr>
      <w:widowControl w:val="0"/>
      <w:spacing w:after="200" w:line="276" w:lineRule="auto"/>
      <w:jc w:val="both"/>
    </w:pPr>
    <w:rPr>
      <w:rFonts w:ascii="宋体" w:eastAsia="宋体" w:hAnsi="宋体" w:cs="宋体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Char2"/>
    <w:uiPriority w:val="1"/>
    <w:qFormat/>
    <w:rsid w:val="003D70EB"/>
    <w:pPr>
      <w:spacing w:after="200" w:line="276" w:lineRule="auto"/>
    </w:pPr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3D70EB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99"/>
    <w:qFormat/>
    <w:rsid w:val="003D70EB"/>
    <w:pPr>
      <w:widowControl/>
      <w:spacing w:after="200" w:line="276" w:lineRule="auto"/>
      <w:ind w:firstLineChars="200" w:firstLine="420"/>
      <w:jc w:val="left"/>
    </w:pPr>
    <w:rPr>
      <w:rFonts w:ascii="Cambria Math" w:eastAsia="宋体" w:hAnsi="宋体" w:cs="Cambria Math"/>
      <w:szCs w:val="22"/>
    </w:rPr>
  </w:style>
  <w:style w:type="character" w:customStyle="1" w:styleId="1">
    <w:name w:val="不明显强调1"/>
    <w:basedOn w:val="a0"/>
    <w:uiPriority w:val="19"/>
    <w:qFormat/>
    <w:rsid w:val="003D70EB"/>
    <w:rPr>
      <w:rFonts w:ascii="Cambria Math" w:eastAsia="宋体" w:hAnsi="宋体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  <w:rsid w:val="003D70EB"/>
  </w:style>
  <w:style w:type="table" w:customStyle="1" w:styleId="edittable">
    <w:name w:val="edittable"/>
    <w:basedOn w:val="a1"/>
    <w:rsid w:val="003D70EB"/>
    <w:pPr>
      <w:spacing w:after="200" w:line="276" w:lineRule="auto"/>
    </w:pPr>
    <w:rPr>
      <w:rFonts w:ascii="Times New Roman" w:eastAsia="宋体" w:hAnsi="Times New Roman"/>
      <w:kern w:val="0"/>
      <w:sz w:val="20"/>
      <w:szCs w:val="20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730D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image" Target="media/image15.wmf"/><Relationship Id="rId33" Type="http://schemas.openxmlformats.org/officeDocument/2006/relationships/image" Target="media/image23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0.wmf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677</Words>
  <Characters>3861</Characters>
  <Application>Microsoft Office Word</Application>
  <DocSecurity>0</DocSecurity>
  <Lines>32</Lines>
  <Paragraphs>9</Paragraphs>
  <ScaleCrop>false</ScaleCrop>
  <Company>China</Company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2021-05-30T02:33:00Z</dcterms:created>
  <dcterms:modified xsi:type="dcterms:W3CDTF">2021-05-30T02:33:00Z</dcterms:modified>
</cp:coreProperties>
</file>