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AC5B6" w14:textId="77777777" w:rsidR="00175206" w:rsidRPr="00D87505" w:rsidRDefault="00175206" w:rsidP="00175206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87505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欧姆定律--2025年中考物理复习教材知识点及探究实验考点梳理</w:t>
      </w:r>
      <w:r w:rsidRPr="00D87505">
        <w:rPr>
          <w:rFonts w:ascii="Times New Roman" w:hAnsi="Times New Roman" w:cs="Times New Roman"/>
          <w:b/>
          <w:bCs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71F99BA" wp14:editId="225960C5">
            <wp:simplePos x="0" y="0"/>
            <wp:positionH relativeFrom="page">
              <wp:posOffset>12026900</wp:posOffset>
            </wp:positionH>
            <wp:positionV relativeFrom="topMargin">
              <wp:posOffset>10274300</wp:posOffset>
            </wp:positionV>
            <wp:extent cx="457200" cy="3810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D922D9" w14:textId="77777777" w:rsidR="00175206" w:rsidRPr="00175206" w:rsidRDefault="00175206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1C0BE990" w14:textId="77777777" w:rsidR="00AC7E22" w:rsidRDefault="00000000">
      <w:pPr>
        <w:pStyle w:val="a3"/>
        <w:tabs>
          <w:tab w:val="left" w:pos="4140"/>
        </w:tabs>
        <w:snapToGrid w:val="0"/>
        <w:ind w:left="1054" w:hangingChars="500" w:hanging="1054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探究电流与电压的关系、探究电流与电阻的关系、欧姆定律、伏安法测电阻、电阻的串并联。(理解应用)</w:t>
      </w:r>
    </w:p>
    <w:p w14:paraId="100BF855" w14:textId="77777777" w:rsidR="00AC7E22" w:rsidRDefault="00AC7E22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6427F24" w14:textId="77777777" w:rsidR="00AC7E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7970599" wp14:editId="47BE7E92">
            <wp:extent cx="377190" cy="179705"/>
            <wp:effectExtent l="0" t="0" r="3810" b="317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欧姆定律</w:t>
      </w:r>
    </w:p>
    <w:p w14:paraId="30144CA4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内容</w:t>
      </w:r>
      <w:r>
        <w:rPr>
          <w:rFonts w:ascii="Times New Roman" w:hAnsi="Times New Roman" w:cs="Times New Roman"/>
          <w:color w:val="000000"/>
        </w:rPr>
        <w:t>：导体中的电流，跟导体两端的电压成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正比</w:t>
      </w:r>
      <w:r>
        <w:rPr>
          <w:rFonts w:ascii="Times New Roman" w:hAnsi="Times New Roman" w:cs="Times New Roman"/>
          <w:color w:val="000000"/>
        </w:rPr>
        <w:t>，跟导体的电阻成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反比</w:t>
      </w:r>
      <w:r>
        <w:rPr>
          <w:rFonts w:ascii="Times New Roman" w:hAnsi="Times New Roman" w:cs="Times New Roman"/>
          <w:color w:val="000000"/>
        </w:rPr>
        <w:t>。</w:t>
      </w:r>
    </w:p>
    <w:p w14:paraId="15CCEAC6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公式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U,R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color w:val="000000"/>
        </w:rPr>
        <w:t>。</w:t>
      </w:r>
    </w:p>
    <w:p w14:paraId="7157746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适用条件</w:t>
      </w:r>
      <w:r>
        <w:rPr>
          <w:rFonts w:ascii="Times New Roman" w:hAnsi="Times New Roman" w:cs="Times New Roman"/>
          <w:color w:val="000000"/>
        </w:rPr>
        <w:t>：纯电阻电路。</w:t>
      </w:r>
    </w:p>
    <w:p w14:paraId="431AC39B" w14:textId="77777777" w:rsidR="00AC7E22" w:rsidRDefault="00AC7E22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4CEDFC1" w14:textId="77777777" w:rsidR="00AC7E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20A8585" wp14:editId="18B14165">
            <wp:extent cx="436245" cy="179705"/>
            <wp:effectExtent l="0" t="0" r="5715" b="317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欧姆定律在串、并联电路中的应用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3461"/>
        <w:gridCol w:w="3461"/>
      </w:tblGrid>
      <w:tr w:rsidR="00AC7E22" w14:paraId="32AB866B" w14:textId="77777777">
        <w:trPr>
          <w:jc w:val="center"/>
        </w:trPr>
        <w:tc>
          <w:tcPr>
            <w:tcW w:w="1142" w:type="pct"/>
            <w:vAlign w:val="center"/>
          </w:tcPr>
          <w:p w14:paraId="3F6AF622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29" w:type="pct"/>
            <w:vAlign w:val="center"/>
          </w:tcPr>
          <w:p w14:paraId="05715C7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串联电路</w:t>
            </w:r>
          </w:p>
        </w:tc>
        <w:tc>
          <w:tcPr>
            <w:tcW w:w="1929" w:type="pct"/>
            <w:vAlign w:val="center"/>
          </w:tcPr>
          <w:p w14:paraId="68F5A443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并联电路</w:t>
            </w:r>
          </w:p>
        </w:tc>
      </w:tr>
      <w:tr w:rsidR="00AC7E22" w14:paraId="53CEA63B" w14:textId="77777777">
        <w:trPr>
          <w:jc w:val="center"/>
        </w:trPr>
        <w:tc>
          <w:tcPr>
            <w:tcW w:w="1142" w:type="pct"/>
            <w:vAlign w:val="center"/>
          </w:tcPr>
          <w:p w14:paraId="795075CF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电路图</w:t>
            </w:r>
          </w:p>
        </w:tc>
        <w:tc>
          <w:tcPr>
            <w:tcW w:w="1929" w:type="pct"/>
            <w:vAlign w:val="center"/>
          </w:tcPr>
          <w:p w14:paraId="1EC47638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3267FC1" wp14:editId="56FFF491">
                  <wp:extent cx="857885" cy="772795"/>
                  <wp:effectExtent l="0" t="0" r="10795" b="4445"/>
                  <wp:docPr id="1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88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pct"/>
            <w:vAlign w:val="center"/>
          </w:tcPr>
          <w:p w14:paraId="71F80B19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4563645" wp14:editId="6A6CB581">
                  <wp:extent cx="969010" cy="842645"/>
                  <wp:effectExtent l="0" t="0" r="6350" b="10795"/>
                  <wp:docPr id="1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CC11DB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42"/>
        <w:gridCol w:w="3723"/>
      </w:tblGrid>
      <w:tr w:rsidR="00AC7E22" w14:paraId="6B25845B" w14:textId="77777777">
        <w:trPr>
          <w:jc w:val="center"/>
        </w:trPr>
        <w:tc>
          <w:tcPr>
            <w:tcW w:w="1341" w:type="pct"/>
            <w:vAlign w:val="center"/>
          </w:tcPr>
          <w:p w14:paraId="64D5D207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</w:p>
        </w:tc>
        <w:tc>
          <w:tcPr>
            <w:tcW w:w="1584" w:type="pct"/>
            <w:vAlign w:val="center"/>
          </w:tcPr>
          <w:p w14:paraId="79E73DB7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总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2</w:t>
            </w:r>
          </w:p>
        </w:tc>
        <w:tc>
          <w:tcPr>
            <w:tcW w:w="2076" w:type="pct"/>
            <w:vAlign w:val="center"/>
          </w:tcPr>
          <w:p w14:paraId="37379A41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总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＋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2</w:t>
            </w:r>
          </w:p>
        </w:tc>
      </w:tr>
      <w:tr w:rsidR="00AC7E22" w14:paraId="169AD118" w14:textId="77777777">
        <w:trPr>
          <w:jc w:val="center"/>
        </w:trPr>
        <w:tc>
          <w:tcPr>
            <w:tcW w:w="1341" w:type="pct"/>
            <w:vAlign w:val="center"/>
          </w:tcPr>
          <w:p w14:paraId="1953819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</w:t>
            </w:r>
          </w:p>
        </w:tc>
        <w:tc>
          <w:tcPr>
            <w:tcW w:w="1584" w:type="pct"/>
            <w:vAlign w:val="center"/>
          </w:tcPr>
          <w:p w14:paraId="339FFC8A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U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总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U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＋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U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2</w:t>
            </w:r>
          </w:p>
        </w:tc>
        <w:tc>
          <w:tcPr>
            <w:tcW w:w="2076" w:type="pct"/>
            <w:vAlign w:val="center"/>
          </w:tcPr>
          <w:p w14:paraId="1BA7FCD2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U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总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U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U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2</w:t>
            </w:r>
          </w:p>
        </w:tc>
      </w:tr>
      <w:tr w:rsidR="00AC7E22" w14:paraId="4F708C6F" w14:textId="77777777">
        <w:trPr>
          <w:jc w:val="center"/>
        </w:trPr>
        <w:tc>
          <w:tcPr>
            <w:tcW w:w="1341" w:type="pct"/>
            <w:vAlign w:val="center"/>
          </w:tcPr>
          <w:p w14:paraId="4C54402A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</w:t>
            </w:r>
          </w:p>
        </w:tc>
        <w:tc>
          <w:tcPr>
            <w:tcW w:w="1584" w:type="pct"/>
            <w:vAlign w:val="center"/>
          </w:tcPr>
          <w:p w14:paraId="572E58CF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R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总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＝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R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＋</w:t>
            </w:r>
            <w:r>
              <w:rPr>
                <w:rFonts w:ascii="Times New Roman" w:hAnsi="Times New Roman" w:cs="Times New Roman"/>
                <w:b/>
                <w:i/>
                <w:color w:val="FF0000"/>
                <w:u w:val="single" w:color="FF0000"/>
              </w:rPr>
              <w:t>R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vertAlign w:val="subscript"/>
              </w:rPr>
              <w:t>2</w:t>
            </w:r>
          </w:p>
        </w:tc>
        <w:tc>
          <w:tcPr>
            <w:tcW w:w="2076" w:type="pct"/>
            <w:vAlign w:val="center"/>
          </w:tcPr>
          <w:p w14:paraId="2811D6F7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l-PL"/>
              </w:rPr>
            </w:pP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begin"/>
            </w:r>
            <w:r>
              <w:rPr>
                <w:rFonts w:hAnsi="宋体" w:cs="宋体" w:hint="eastAsia"/>
                <w:color w:val="000000"/>
                <w:u w:val="single"/>
                <w:lang w:val="pl-PL"/>
              </w:rPr>
              <w:instrText>eq \</w:instrText>
            </w:r>
            <w:r>
              <w:rPr>
                <w:rFonts w:ascii="Times New Roman" w:hAnsi="Times New Roman" w:cs="Times New Roman"/>
                <w:color w:val="000000"/>
                <w:u w:val="single"/>
                <w:lang w:val="pl-PL"/>
              </w:rPr>
              <w:instrText>f(1</w:instrText>
            </w:r>
            <w:r>
              <w:rPr>
                <w:rFonts w:ascii="Times New Roman" w:hAnsi="Times New Roman" w:cs="Times New Roman"/>
                <w:i/>
                <w:color w:val="000000"/>
                <w:u w:val="single"/>
                <w:lang w:val="pl-PL"/>
              </w:rPr>
              <w:instrText>,R</w:instrText>
            </w:r>
            <w:r>
              <w:rPr>
                <w:rFonts w:ascii="Times New Roman" w:hAnsi="Times New Roman" w:cs="Times New Roman"/>
                <w:color w:val="000000"/>
                <w:u w:val="single"/>
                <w:vertAlign w:val="subscript"/>
              </w:rPr>
              <w:instrText>总</w:instrText>
            </w:r>
            <w:r>
              <w:rPr>
                <w:rFonts w:ascii="Times New Roman" w:hAnsi="Times New Roman" w:cs="Times New Roman"/>
                <w:color w:val="000000"/>
                <w:u w:val="single"/>
                <w:lang w:val="pl-PL"/>
              </w:rPr>
              <w:instrText>)</w:instrText>
            </w:r>
            <w:r>
              <w:rPr>
                <w:rFonts w:hAnsi="宋体" w:cs="宋体" w:hint="eastAsia"/>
                <w:b/>
                <w:color w:val="FF0000"/>
                <w:u w:val="single" w:color="FF0000"/>
              </w:rPr>
              <w:fldChar w:fldCharType="separate"/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end"/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lang w:val="pl-PL"/>
              </w:rPr>
              <w:t>＝</w:t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begin"/>
            </w:r>
            <w:r>
              <w:rPr>
                <w:rFonts w:hAnsi="宋体" w:cs="宋体" w:hint="eastAsia"/>
                <w:color w:val="000000"/>
                <w:u w:val="single"/>
                <w:lang w:val="pl-PL"/>
              </w:rPr>
              <w:instrText>eq \</w:instrText>
            </w:r>
            <w:r>
              <w:rPr>
                <w:rFonts w:ascii="Times New Roman" w:hAnsi="Times New Roman" w:cs="Times New Roman"/>
                <w:color w:val="000000"/>
                <w:u w:val="single"/>
                <w:lang w:val="pl-PL"/>
              </w:rPr>
              <w:instrText>f(1</w:instrText>
            </w:r>
            <w:r>
              <w:rPr>
                <w:rFonts w:ascii="Times New Roman" w:hAnsi="Times New Roman" w:cs="Times New Roman"/>
                <w:i/>
                <w:color w:val="000000"/>
                <w:u w:val="single"/>
                <w:lang w:val="pl-PL"/>
              </w:rPr>
              <w:instrText>,R</w:instrText>
            </w:r>
            <w:r>
              <w:rPr>
                <w:rFonts w:ascii="Times New Roman" w:hAnsi="Times New Roman" w:cs="Times New Roman"/>
                <w:color w:val="000000"/>
                <w:u w:val="single"/>
                <w:vertAlign w:val="subscript"/>
                <w:lang w:val="pl-PL"/>
              </w:rPr>
              <w:instrText>1</w:instrText>
            </w:r>
            <w:r>
              <w:rPr>
                <w:rFonts w:ascii="Times New Roman" w:hAnsi="Times New Roman" w:cs="Times New Roman"/>
                <w:color w:val="000000"/>
                <w:u w:val="single"/>
                <w:lang w:val="pl-PL"/>
              </w:rPr>
              <w:instrText>)</w:instrText>
            </w:r>
            <w:r>
              <w:rPr>
                <w:rFonts w:hAnsi="宋体" w:cs="宋体" w:hint="eastAsia"/>
                <w:b/>
                <w:color w:val="FF0000"/>
                <w:u w:val="single" w:color="FF0000"/>
              </w:rPr>
              <w:fldChar w:fldCharType="separate"/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end"/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  <w:lang w:val="pl-PL"/>
              </w:rPr>
              <w:t>＋</w:t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begin"/>
            </w:r>
            <w:r>
              <w:rPr>
                <w:rFonts w:hAnsi="宋体" w:cs="宋体" w:hint="eastAsia"/>
                <w:color w:val="000000"/>
                <w:u w:val="single"/>
                <w:lang w:val="pl-PL"/>
              </w:rPr>
              <w:instrText>eq \</w:instrText>
            </w:r>
            <w:r>
              <w:rPr>
                <w:rFonts w:ascii="Times New Roman" w:hAnsi="Times New Roman" w:cs="Times New Roman"/>
                <w:color w:val="000000"/>
                <w:u w:val="single"/>
                <w:lang w:val="pl-PL"/>
              </w:rPr>
              <w:instrText>f(1</w:instrText>
            </w:r>
            <w:r>
              <w:rPr>
                <w:rFonts w:ascii="Times New Roman" w:hAnsi="Times New Roman" w:cs="Times New Roman"/>
                <w:i/>
                <w:color w:val="000000"/>
                <w:u w:val="single"/>
                <w:lang w:val="pl-PL"/>
              </w:rPr>
              <w:instrText>,R</w:instrText>
            </w:r>
            <w:r>
              <w:rPr>
                <w:rFonts w:ascii="Times New Roman" w:hAnsi="Times New Roman" w:cs="Times New Roman"/>
                <w:color w:val="000000"/>
                <w:u w:val="single"/>
                <w:vertAlign w:val="subscript"/>
                <w:lang w:val="pl-PL"/>
              </w:rPr>
              <w:instrText>2</w:instrText>
            </w:r>
            <w:r>
              <w:rPr>
                <w:rFonts w:ascii="Times New Roman" w:hAnsi="Times New Roman" w:cs="Times New Roman"/>
                <w:color w:val="000000"/>
                <w:u w:val="single"/>
                <w:lang w:val="pl-PL"/>
              </w:rPr>
              <w:instrText>)</w:instrText>
            </w:r>
            <w:r>
              <w:rPr>
                <w:rFonts w:hAnsi="宋体" w:cs="宋体" w:hint="eastAsia"/>
                <w:b/>
                <w:color w:val="FF0000"/>
                <w:u w:val="single" w:color="FF0000"/>
              </w:rPr>
              <w:fldChar w:fldCharType="separate"/>
            </w:r>
            <w:r>
              <w:rPr>
                <w:rFonts w:hAnsi="宋体" w:cs="宋体"/>
                <w:b/>
                <w:color w:val="FF0000"/>
                <w:u w:val="single" w:color="FF0000"/>
              </w:rPr>
              <w:fldChar w:fldCharType="end"/>
            </w:r>
          </w:p>
        </w:tc>
      </w:tr>
      <w:tr w:rsidR="00AC7E22" w14:paraId="7A311E5A" w14:textId="77777777">
        <w:trPr>
          <w:jc w:val="center"/>
        </w:trPr>
        <w:tc>
          <w:tcPr>
            <w:tcW w:w="1341" w:type="pct"/>
            <w:vAlign w:val="center"/>
          </w:tcPr>
          <w:p w14:paraId="2BC85BD6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分配关系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84" w:type="pct"/>
            <w:vAlign w:val="center"/>
          </w:tcPr>
          <w:p w14:paraId="4077EE98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076" w:type="pct"/>
            <w:vAlign w:val="center"/>
          </w:tcPr>
          <w:p w14:paraId="54090C7E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hAnsi="宋体" w:cs="宋体" w:hint="eastAsia"/>
                <w:color w:val="000000"/>
              </w:rPr>
              <w:t>∶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</w:p>
        </w:tc>
      </w:tr>
    </w:tbl>
    <w:p w14:paraId="49666811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78B33A4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77BF7CB" wp14:editId="19DE1019">
            <wp:extent cx="1316990" cy="240665"/>
            <wp:effectExtent l="0" t="0" r="8890" b="317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08BEB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6053"/>
      </w:tblGrid>
      <w:tr w:rsidR="00AC7E22" w14:paraId="0037486A" w14:textId="77777777">
        <w:trPr>
          <w:jc w:val="center"/>
        </w:trPr>
        <w:tc>
          <w:tcPr>
            <w:tcW w:w="1626" w:type="pct"/>
            <w:vAlign w:val="center"/>
          </w:tcPr>
          <w:p w14:paraId="7194783B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374" w:type="pct"/>
            <w:vAlign w:val="center"/>
          </w:tcPr>
          <w:p w14:paraId="67D562A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AC7E22" w14:paraId="73825E4F" w14:textId="77777777">
        <w:trPr>
          <w:jc w:val="center"/>
        </w:trPr>
        <w:tc>
          <w:tcPr>
            <w:tcW w:w="1626" w:type="pct"/>
            <w:vAlign w:val="center"/>
          </w:tcPr>
          <w:p w14:paraId="63E1BB82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71C5164" wp14:editId="146B6004">
                  <wp:extent cx="1007110" cy="795655"/>
                  <wp:effectExtent l="0" t="0" r="13970" b="12065"/>
                  <wp:docPr id="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1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E3627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P79</w:t>
            </w:r>
            <w:r>
              <w:rPr>
                <w:rFonts w:ascii="Times New Roman" w:hAnsi="Times New Roman" w:cs="Times New Roman"/>
                <w:color w:val="000000"/>
              </w:rPr>
              <w:t>科学世界</w:t>
            </w:r>
          </w:p>
        </w:tc>
        <w:tc>
          <w:tcPr>
            <w:tcW w:w="3374" w:type="pct"/>
            <w:vAlign w:val="center"/>
          </w:tcPr>
          <w:p w14:paraId="5F462BBA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欧姆定律的应用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如图甲是查处饮酒驾驶行为中使用的某酒精测试仪工作原理图，电源电压恒定，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为定值电阻，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为气敏电阻，其阻值随气体酒精浓度的变化情况如图乙所示，闭合开关</w:t>
            </w:r>
            <w:r>
              <w:rPr>
                <w:rFonts w:ascii="Times New Roman" w:hAnsi="Times New Roman" w:cs="Times New Roman"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，下列说法正确的是</w:t>
            </w:r>
            <w:r>
              <w:rPr>
                <w:rFonts w:ascii="Times New Roman" w:hAnsi="Times New Roman" w:cs="Times New Roman"/>
                <w:color w:val="000000"/>
              </w:rPr>
              <w:t>(D)</w:t>
            </w:r>
          </w:p>
          <w:p w14:paraId="22086201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64F4880" wp14:editId="5A9D488A">
                  <wp:extent cx="815340" cy="938530"/>
                  <wp:effectExtent l="0" t="0" r="7620" b="6350"/>
                  <wp:docPr id="1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40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</w:rPr>
              <w:t xml:space="preserve">　　　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EF4C1A7" wp14:editId="6EB6169B">
                  <wp:extent cx="1216025" cy="978535"/>
                  <wp:effectExtent l="0" t="0" r="3175" b="12065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025" cy="97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A47543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．气敏电阻主要由超导体材料制成</w:t>
            </w:r>
          </w:p>
          <w:p w14:paraId="5E336E52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．图甲中通过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的电流保持不变</w:t>
            </w:r>
          </w:p>
          <w:p w14:paraId="761C179A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．检测气体的酒精浓度越大，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阻值越大</w:t>
            </w:r>
          </w:p>
          <w:p w14:paraId="2EC26AA7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．检测气体的酒精浓度越大，电压表示数越大</w:t>
            </w:r>
          </w:p>
        </w:tc>
      </w:tr>
    </w:tbl>
    <w:p w14:paraId="6B68EE23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3384B538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A8E2A93" wp14:editId="1B042365">
            <wp:extent cx="5327650" cy="297180"/>
            <wp:effectExtent l="0" t="0" r="6350" b="762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8EC9B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0E099FD2" w14:textId="77777777" w:rsidR="00AC7E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8CE92F1" wp14:editId="77E7D255">
            <wp:extent cx="786130" cy="191770"/>
            <wp:effectExtent l="0" t="0" r="6350" b="6350"/>
            <wp:docPr id="2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探究电流与电压、电阻的关系</w:t>
      </w:r>
    </w:p>
    <w:p w14:paraId="224506E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【实验方案与证据】</w:t>
      </w:r>
    </w:p>
    <w:p w14:paraId="4D263D3B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</w:p>
    <w:p w14:paraId="4F07E98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37CFC38" wp14:editId="3CE4B534">
            <wp:extent cx="877570" cy="821690"/>
            <wp:effectExtent l="0" t="0" r="6350" b="127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7E6B7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实验方法</w:t>
      </w:r>
      <w:r>
        <w:rPr>
          <w:rFonts w:ascii="Times New Roman" w:hAnsi="Times New Roman" w:cs="Times New Roman"/>
          <w:color w:val="000000"/>
        </w:rPr>
        <w:t>：控制变量法。</w:t>
      </w:r>
    </w:p>
    <w:p w14:paraId="477AFD88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探究电流与电压的关系时，保持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电阻</w:t>
      </w:r>
      <w:r>
        <w:rPr>
          <w:rFonts w:ascii="Times New Roman" w:hAnsi="Times New Roman" w:cs="Times New Roman"/>
          <w:color w:val="000000"/>
        </w:rPr>
        <w:t>不变，改变定值电阻两端的电压。</w:t>
      </w:r>
    </w:p>
    <w:p w14:paraId="545D1868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探究电流与电阻的关系时，保持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电压</w:t>
      </w:r>
      <w:r>
        <w:rPr>
          <w:rFonts w:ascii="Times New Roman" w:hAnsi="Times New Roman" w:cs="Times New Roman"/>
          <w:color w:val="000000"/>
        </w:rPr>
        <w:t>不变，改变定值电阻的阻值。</w:t>
      </w:r>
    </w:p>
    <w:p w14:paraId="127E2AF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p w14:paraId="0D442A9E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探究电流与电压的关系，按照电路图连接电路。连接电路时，开关应该</w:t>
      </w:r>
      <w:r>
        <w:rPr>
          <w:rFonts w:ascii="Times New Roman" w:hAnsi="Times New Roman" w:cs="Times New Roman"/>
          <w:b/>
          <w:color w:val="FF0000"/>
          <w:u w:val="single" w:color="FF0000"/>
        </w:rPr>
        <w:t>断开</w:t>
      </w:r>
      <w:r>
        <w:rPr>
          <w:rFonts w:ascii="Times New Roman" w:hAnsi="Times New Roman" w:cs="Times New Roman"/>
          <w:color w:val="000000"/>
        </w:rPr>
        <w:t>，滑动变阻器的滑片移到</w:t>
      </w:r>
      <w:r>
        <w:rPr>
          <w:rFonts w:ascii="Times New Roman" w:hAnsi="Times New Roman" w:cs="Times New Roman"/>
          <w:b/>
          <w:color w:val="FF0000"/>
          <w:u w:val="single" w:color="FF0000"/>
        </w:rPr>
        <w:t>阻值最大</w:t>
      </w:r>
      <w:r>
        <w:rPr>
          <w:rFonts w:ascii="Times New Roman" w:hAnsi="Times New Roman" w:cs="Times New Roman"/>
          <w:color w:val="000000"/>
        </w:rPr>
        <w:t>处。闭合开关，移动滑片，使电压表的示数成整数倍增加。记下几组电压和电流值。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2512"/>
        <w:gridCol w:w="2512"/>
        <w:gridCol w:w="2510"/>
      </w:tblGrid>
      <w:tr w:rsidR="00AC7E22" w14:paraId="6696DDB9" w14:textId="77777777">
        <w:trPr>
          <w:jc w:val="center"/>
        </w:trPr>
        <w:tc>
          <w:tcPr>
            <w:tcW w:w="801" w:type="pct"/>
            <w:vAlign w:val="center"/>
          </w:tcPr>
          <w:p w14:paraId="0B23A8C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1400" w:type="pct"/>
            <w:vAlign w:val="center"/>
          </w:tcPr>
          <w:p w14:paraId="720F52D4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50E97C1C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284B29FF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E22" w14:paraId="5FADF59B" w14:textId="77777777">
        <w:trPr>
          <w:jc w:val="center"/>
        </w:trPr>
        <w:tc>
          <w:tcPr>
            <w:tcW w:w="801" w:type="pct"/>
            <w:vAlign w:val="center"/>
          </w:tcPr>
          <w:p w14:paraId="44C4E3FD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400" w:type="pct"/>
            <w:vAlign w:val="center"/>
          </w:tcPr>
          <w:p w14:paraId="506B3C52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3CF606B5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pct"/>
            <w:vAlign w:val="center"/>
          </w:tcPr>
          <w:p w14:paraId="456C1D54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FB43033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探究电流与电阻的关系，按照电路图连接电路。闭合开关，移动滑片，使电压表的示数为某一值，记下电流表的示数。更换电阻，调节滑动变阻器，使</w:t>
      </w:r>
      <w:r>
        <w:rPr>
          <w:rFonts w:ascii="Times New Roman" w:hAnsi="Times New Roman" w:cs="Times New Roman"/>
          <w:b/>
          <w:color w:val="FF0000"/>
          <w:u w:val="single" w:color="FF0000"/>
        </w:rPr>
        <w:t>定值电阻两端的电压保持不变</w:t>
      </w:r>
      <w:r>
        <w:rPr>
          <w:rFonts w:ascii="Times New Roman" w:hAnsi="Times New Roman" w:cs="Times New Roman"/>
          <w:color w:val="000000"/>
        </w:rPr>
        <w:t>。记下几组电阻值和电流值。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518"/>
        <w:gridCol w:w="2517"/>
        <w:gridCol w:w="2517"/>
      </w:tblGrid>
      <w:tr w:rsidR="00AC7E22" w14:paraId="64A3CA68" w14:textId="77777777">
        <w:trPr>
          <w:jc w:val="center"/>
        </w:trPr>
        <w:tc>
          <w:tcPr>
            <w:tcW w:w="790" w:type="pct"/>
            <w:vAlign w:val="center"/>
          </w:tcPr>
          <w:p w14:paraId="2EA9D5CB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</w:t>
            </w:r>
            <w:r>
              <w:rPr>
                <w:rFonts w:ascii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cs="Times New Roman"/>
                <w:color w:val="000000"/>
              </w:rPr>
              <w:t>/Ω</w:t>
            </w:r>
          </w:p>
        </w:tc>
        <w:tc>
          <w:tcPr>
            <w:tcW w:w="1403" w:type="pct"/>
            <w:vAlign w:val="center"/>
          </w:tcPr>
          <w:p w14:paraId="447B883D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52266E8A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276B90EE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E22" w14:paraId="4BD1F688" w14:textId="77777777">
        <w:trPr>
          <w:jc w:val="center"/>
        </w:trPr>
        <w:tc>
          <w:tcPr>
            <w:tcW w:w="790" w:type="pct"/>
            <w:vAlign w:val="center"/>
          </w:tcPr>
          <w:p w14:paraId="7A98F0B6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403" w:type="pct"/>
            <w:vAlign w:val="center"/>
          </w:tcPr>
          <w:p w14:paraId="58577CC3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2F5A2E6A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3" w:type="pct"/>
            <w:vAlign w:val="center"/>
          </w:tcPr>
          <w:p w14:paraId="31B36FBA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0EB8F94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eastAsia="黑体" w:hAnsi="Times New Roman" w:cs="Times New Roman"/>
          <w:color w:val="000000"/>
        </w:rPr>
        <w:t>分析和论证</w:t>
      </w:r>
      <w:r>
        <w:rPr>
          <w:rFonts w:ascii="Times New Roman" w:hAnsi="Times New Roman" w:cs="Times New Roman"/>
          <w:color w:val="000000"/>
        </w:rPr>
        <w:t>：分析表中的数据，</w:t>
      </w:r>
      <w:proofErr w:type="gramStart"/>
      <w:r>
        <w:rPr>
          <w:rFonts w:ascii="Times New Roman" w:hAnsi="Times New Roman" w:cs="Times New Roman"/>
          <w:color w:val="000000"/>
        </w:rPr>
        <w:t>作出</w:t>
      </w:r>
      <w:proofErr w:type="gramEnd"/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－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－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的图像，寻找电流与电压、电阻之间的定量关系。</w:t>
      </w:r>
    </w:p>
    <w:p w14:paraId="77F0083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2D0862F5" wp14:editId="35C92D64">
            <wp:extent cx="650875" cy="709930"/>
            <wp:effectExtent l="0" t="0" r="4445" b="6350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087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1DF2DBF" wp14:editId="69EAB8BF">
            <wp:extent cx="640080" cy="709930"/>
            <wp:effectExtent l="0" t="0" r="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9067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13F907A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．在电阻一定时，通过导体的电流与导体两端的电压成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正比</w:t>
      </w:r>
      <w:r>
        <w:rPr>
          <w:rFonts w:ascii="Times New Roman" w:hAnsi="Times New Roman" w:cs="Times New Roman"/>
          <w:color w:val="000000"/>
        </w:rPr>
        <w:t>。</w:t>
      </w:r>
    </w:p>
    <w:p w14:paraId="53A83D88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．在导体两端的电压一定时，通过导体的电流与导体的电阻成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反比</w:t>
      </w:r>
      <w:r>
        <w:rPr>
          <w:rFonts w:ascii="Times New Roman" w:hAnsi="Times New Roman" w:cs="Times New Roman"/>
          <w:color w:val="000000"/>
        </w:rPr>
        <w:t>。</w:t>
      </w:r>
    </w:p>
    <w:p w14:paraId="784D616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4B9E5B7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．滑动变阻器的作用：</w:t>
      </w:r>
    </w:p>
    <w:p w14:paraId="15280D7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保护电路。</w:t>
      </w:r>
    </w:p>
    <w:p w14:paraId="3C9A812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探究电流与电压的关系时，调节滑动变阻器是为了</w:t>
      </w:r>
      <w:r>
        <w:rPr>
          <w:rFonts w:ascii="Times New Roman" w:hAnsi="Times New Roman" w:cs="Times New Roman"/>
          <w:b/>
          <w:color w:val="FF0000"/>
          <w:u w:val="single" w:color="FF0000"/>
        </w:rPr>
        <w:t>改变定值电阻两端的电压</w:t>
      </w:r>
      <w:r>
        <w:rPr>
          <w:rFonts w:ascii="Times New Roman" w:hAnsi="Times New Roman" w:cs="Times New Roman"/>
          <w:color w:val="000000"/>
        </w:rPr>
        <w:t>；探究电流与电阻的关系时，调节滑动变阻器是为了</w:t>
      </w:r>
      <w:r>
        <w:rPr>
          <w:rFonts w:ascii="Times New Roman" w:hAnsi="Times New Roman" w:cs="Times New Roman"/>
          <w:b/>
          <w:color w:val="FF0000"/>
          <w:u w:val="single" w:color="FF0000"/>
        </w:rPr>
        <w:t>保持定值电阻两端的电压不变</w:t>
      </w:r>
      <w:r>
        <w:rPr>
          <w:rFonts w:ascii="Times New Roman" w:hAnsi="Times New Roman" w:cs="Times New Roman"/>
          <w:color w:val="000000"/>
        </w:rPr>
        <w:t>。</w:t>
      </w:r>
    </w:p>
    <w:p w14:paraId="0E58871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．探究电流与电压的关系时，不可以把定值电阻换成小灯泡的原因：小灯泡的电阻会随</w:t>
      </w:r>
      <w:r>
        <w:rPr>
          <w:rFonts w:ascii="Times New Roman" w:hAnsi="Times New Roman" w:cs="Times New Roman"/>
          <w:b/>
          <w:color w:val="FF0000"/>
          <w:u w:val="single" w:color="FF0000"/>
        </w:rPr>
        <w:t>温度</w:t>
      </w:r>
      <w:r>
        <w:rPr>
          <w:rFonts w:ascii="Times New Roman" w:hAnsi="Times New Roman" w:cs="Times New Roman"/>
          <w:color w:val="000000"/>
        </w:rPr>
        <w:t>的升高而增大。</w:t>
      </w:r>
    </w:p>
    <w:p w14:paraId="754418E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>
        <w:rPr>
          <w:rFonts w:ascii="Times New Roman" w:hAnsi="Times New Roman" w:cs="Times New Roman"/>
          <w:color w:val="000000"/>
        </w:rPr>
        <w:t>．多次进行实验的目的：使实验结论具有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普遍性</w:t>
      </w:r>
      <w:r>
        <w:rPr>
          <w:rFonts w:ascii="Times New Roman" w:hAnsi="Times New Roman" w:cs="Times New Roman"/>
          <w:color w:val="000000"/>
        </w:rPr>
        <w:t>。</w:t>
      </w:r>
    </w:p>
    <w:p w14:paraId="507B7C87" w14:textId="77777777" w:rsidR="00AC7E22" w:rsidRDefault="00AC7E22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C652C93" w14:textId="77777777" w:rsidR="00AC7E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CBE78B6" wp14:editId="6229E297">
            <wp:extent cx="786130" cy="191770"/>
            <wp:effectExtent l="0" t="0" r="6350" b="6350"/>
            <wp:docPr id="4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7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伏安法测电阻</w:t>
      </w:r>
    </w:p>
    <w:p w14:paraId="406BBB9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0008BF44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实验原理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U,I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color w:val="000000"/>
        </w:rPr>
        <w:t>。</w:t>
      </w:r>
    </w:p>
    <w:p w14:paraId="6A9E4FA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  <w:r>
        <w:rPr>
          <w:rFonts w:ascii="Times New Roman" w:hAnsi="Times New Roman" w:cs="Times New Roman"/>
          <w:color w:val="000000"/>
        </w:rPr>
        <w:t>：</w:t>
      </w:r>
    </w:p>
    <w:p w14:paraId="566252C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BE69A16" wp14:editId="58B23906">
            <wp:extent cx="981710" cy="775970"/>
            <wp:effectExtent l="0" t="0" r="8890" b="1270"/>
            <wp:docPr id="4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8427EE9" wp14:editId="3A0B816B">
            <wp:extent cx="981710" cy="801370"/>
            <wp:effectExtent l="0" t="0" r="8890" b="6350"/>
            <wp:docPr id="4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E3147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p w14:paraId="5C851ED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按照电路图连接电路。连接电路时，开关要</w:t>
      </w:r>
      <w:r>
        <w:rPr>
          <w:rFonts w:ascii="Times New Roman" w:hAnsi="Times New Roman" w:cs="Times New Roman"/>
          <w:b/>
          <w:color w:val="FF0000"/>
          <w:u w:val="single" w:color="FF0000"/>
        </w:rPr>
        <w:t>断开</w:t>
      </w:r>
      <w:r>
        <w:rPr>
          <w:rFonts w:ascii="Times New Roman" w:hAnsi="Times New Roman" w:cs="Times New Roman"/>
          <w:color w:val="000000"/>
        </w:rPr>
        <w:t>，滑动变阻器的滑片要移动到</w:t>
      </w:r>
      <w:r>
        <w:rPr>
          <w:rFonts w:ascii="Times New Roman" w:hAnsi="Times New Roman" w:cs="Times New Roman"/>
          <w:b/>
          <w:color w:val="FF0000"/>
          <w:u w:val="single" w:color="FF0000"/>
        </w:rPr>
        <w:t>阻值最大</w:t>
      </w:r>
      <w:r>
        <w:rPr>
          <w:rFonts w:ascii="Times New Roman" w:hAnsi="Times New Roman" w:cs="Times New Roman"/>
          <w:color w:val="000000"/>
        </w:rPr>
        <w:lastRenderedPageBreak/>
        <w:t>处。电压表的量程由电源电压及灯泡的额定电压决定，电流表的量程由欧姆定律来判断。</w:t>
      </w:r>
    </w:p>
    <w:p w14:paraId="79FE460C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调节定值电阻或灯泡两端的电压，多测量几组数据。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4"/>
        <w:gridCol w:w="1202"/>
        <w:gridCol w:w="1202"/>
        <w:gridCol w:w="1202"/>
        <w:gridCol w:w="1202"/>
        <w:gridCol w:w="1198"/>
      </w:tblGrid>
      <w:tr w:rsidR="00AC7E22" w14:paraId="5B5CA96E" w14:textId="77777777">
        <w:trPr>
          <w:jc w:val="center"/>
        </w:trPr>
        <w:tc>
          <w:tcPr>
            <w:tcW w:w="1652" w:type="pct"/>
            <w:vAlign w:val="center"/>
          </w:tcPr>
          <w:p w14:paraId="2AD22FE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实验序号</w:t>
            </w:r>
          </w:p>
        </w:tc>
        <w:tc>
          <w:tcPr>
            <w:tcW w:w="670" w:type="pct"/>
            <w:vAlign w:val="center"/>
          </w:tcPr>
          <w:p w14:paraId="5C854A6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70" w:type="pct"/>
            <w:vAlign w:val="center"/>
          </w:tcPr>
          <w:p w14:paraId="0084FB56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70" w:type="pct"/>
            <w:vAlign w:val="center"/>
          </w:tcPr>
          <w:p w14:paraId="08AACD84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70" w:type="pct"/>
            <w:vAlign w:val="center"/>
          </w:tcPr>
          <w:p w14:paraId="1B9AE812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8" w:type="pct"/>
            <w:vAlign w:val="center"/>
          </w:tcPr>
          <w:p w14:paraId="20C5B27A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C7E22" w14:paraId="1E5F1F84" w14:textId="77777777">
        <w:trPr>
          <w:jc w:val="center"/>
        </w:trPr>
        <w:tc>
          <w:tcPr>
            <w:tcW w:w="1652" w:type="pct"/>
            <w:vAlign w:val="center"/>
          </w:tcPr>
          <w:p w14:paraId="0CDCBE83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670" w:type="pct"/>
            <w:vAlign w:val="center"/>
          </w:tcPr>
          <w:p w14:paraId="0B8565C9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179E7A5B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35C8C096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719117ED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8" w:type="pct"/>
            <w:vAlign w:val="center"/>
          </w:tcPr>
          <w:p w14:paraId="664FCC57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7E22" w14:paraId="21C46AD9" w14:textId="77777777">
        <w:trPr>
          <w:jc w:val="center"/>
        </w:trPr>
        <w:tc>
          <w:tcPr>
            <w:tcW w:w="1652" w:type="pct"/>
            <w:vAlign w:val="center"/>
          </w:tcPr>
          <w:p w14:paraId="4248D2BC" w14:textId="77777777" w:rsidR="00AC7E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670" w:type="pct"/>
            <w:vAlign w:val="center"/>
          </w:tcPr>
          <w:p w14:paraId="7EC95095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0C255F9D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10D1CAB4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0" w:type="pct"/>
            <w:vAlign w:val="center"/>
          </w:tcPr>
          <w:p w14:paraId="5B5A0580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8" w:type="pct"/>
            <w:vAlign w:val="center"/>
          </w:tcPr>
          <w:p w14:paraId="2791DC7D" w14:textId="77777777" w:rsidR="00AC7E22" w:rsidRDefault="00AC7E22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743CC98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>根据实验数据，</w:t>
      </w:r>
      <w:proofErr w:type="gramStart"/>
      <w:r>
        <w:rPr>
          <w:rFonts w:ascii="Times New Roman" w:hAnsi="Times New Roman" w:cs="Times New Roman"/>
          <w:color w:val="000000"/>
        </w:rPr>
        <w:t>作出</w:t>
      </w:r>
      <w:proofErr w:type="gramEnd"/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－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图像。</w:t>
      </w:r>
    </w:p>
    <w:p w14:paraId="4F0C9AD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670B85D" wp14:editId="0D5DC777">
            <wp:extent cx="693420" cy="732790"/>
            <wp:effectExtent l="0" t="0" r="7620" b="13970"/>
            <wp:docPr id="4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　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1B9E77C" wp14:editId="33F27649">
            <wp:extent cx="693420" cy="732790"/>
            <wp:effectExtent l="0" t="0" r="7620" b="13970"/>
            <wp:docPr id="3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C153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4BE7089E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．对于定值电阻，根据实验数据，求出每次的电阻值，然后求平均值。</w:t>
      </w:r>
    </w:p>
    <w:p w14:paraId="7942783A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．对于小灯泡，根据实验数据，求出每次的电阻值，分析得出：灯泡的电阻随温度的升高而增大。</w:t>
      </w:r>
    </w:p>
    <w:p w14:paraId="060B395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77A28FCB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．多次实验的目的：测量定值电阻的阻值，获得多组数据，求平均值，是为了</w:t>
      </w:r>
      <w:r>
        <w:rPr>
          <w:rFonts w:ascii="Times New Roman" w:hAnsi="Times New Roman" w:cs="Times New Roman"/>
          <w:b/>
          <w:color w:val="FF0000"/>
          <w:u w:val="single" w:color="FF0000"/>
        </w:rPr>
        <w:t>减小误差</w:t>
      </w:r>
      <w:r>
        <w:rPr>
          <w:rFonts w:ascii="Times New Roman" w:hAnsi="Times New Roman" w:cs="Times New Roman"/>
          <w:color w:val="000000"/>
        </w:rPr>
        <w:t>；测量小灯泡的电阻，获得多组数据，是为了得出小灯泡的电阻随</w:t>
      </w:r>
      <w:r>
        <w:rPr>
          <w:rFonts w:ascii="Times New Roman" w:hAnsi="Times New Roman" w:cs="Times New Roman"/>
          <w:b/>
          <w:color w:val="FF0000"/>
          <w:u w:val="single" w:color="FF0000"/>
        </w:rPr>
        <w:t>温度</w:t>
      </w:r>
      <w:r>
        <w:rPr>
          <w:rFonts w:ascii="Times New Roman" w:hAnsi="Times New Roman" w:cs="Times New Roman"/>
          <w:color w:val="000000"/>
        </w:rPr>
        <w:t>的变化规律。</w:t>
      </w:r>
    </w:p>
    <w:p w14:paraId="327367DE" w14:textId="77777777" w:rsidR="00AC7E22" w:rsidRDefault="00AC7E22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06472B6" w14:textId="77777777" w:rsidR="00AC7E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7B09A1E" wp14:editId="4D157BAA">
            <wp:extent cx="786130" cy="191770"/>
            <wp:effectExtent l="0" t="0" r="6350" b="6350"/>
            <wp:docPr id="5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2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实验三　特殊方法测电阻</w:t>
      </w:r>
    </w:p>
    <w:p w14:paraId="7891796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方法一　伏阻法</w:t>
      </w:r>
    </w:p>
    <w:p w14:paraId="7FEB0A4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C3611E2" wp14:editId="5158DEDF">
            <wp:extent cx="146050" cy="146050"/>
            <wp:effectExtent l="0" t="0" r="6350" b="6350"/>
            <wp:docPr id="5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的替代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96AEDB2" wp14:editId="762DB9F3">
            <wp:extent cx="1353185" cy="471170"/>
            <wp:effectExtent l="0" t="0" r="3175" b="1270"/>
            <wp:docPr id="3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5557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．电压表＋定值电阻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已知</w:t>
      </w:r>
      <w:r>
        <w:rPr>
          <w:rFonts w:ascii="Times New Roman" w:hAnsi="Times New Roman" w:cs="Times New Roman"/>
          <w:color w:val="000000"/>
        </w:rPr>
        <w:t>)</w:t>
      </w:r>
    </w:p>
    <w:p w14:paraId="3CDCF88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0436E00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3439BE2" wp14:editId="63C009A3">
            <wp:extent cx="1022350" cy="826135"/>
            <wp:effectExtent l="0" t="0" r="13970" b="12065"/>
            <wp:docPr id="4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C7076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51B3407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只闭合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14:paraId="64BE3BF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同时闭合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710FB89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U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1</w:instrText>
      </w:r>
      <w:r>
        <w:rPr>
          <w:rFonts w:ascii="Times New Roman" w:hAnsi="Times New Roman" w:cs="Times New Roman"/>
          <w:i/>
          <w:color w:val="000000"/>
          <w:u w:val="single"/>
        </w:rPr>
        <w:instrText>,U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2</w:instrText>
      </w:r>
      <w:r>
        <w:rPr>
          <w:rFonts w:ascii="Times New Roman" w:hAnsi="Times New Roman" w:cs="Times New Roman"/>
          <w:color w:val="000000"/>
          <w:u w:val="single"/>
        </w:rPr>
        <w:instrText>－</w:instrText>
      </w:r>
      <w:r>
        <w:rPr>
          <w:rFonts w:ascii="Times New Roman" w:hAnsi="Times New Roman" w:cs="Times New Roman"/>
          <w:i/>
          <w:color w:val="000000"/>
          <w:u w:val="single"/>
        </w:rPr>
        <w:instrText>U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1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032A543A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．电压表＋滑动变阻器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最大值已知</w:t>
      </w:r>
      <w:r>
        <w:rPr>
          <w:rFonts w:ascii="Times New Roman" w:hAnsi="Times New Roman" w:cs="Times New Roman"/>
          <w:color w:val="000000"/>
        </w:rPr>
        <w:t>)</w:t>
      </w:r>
    </w:p>
    <w:p w14:paraId="09EDEBD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077D8ED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93E9891" wp14:editId="516FD129">
            <wp:extent cx="1135380" cy="814070"/>
            <wp:effectExtent l="0" t="0" r="7620" b="8890"/>
            <wp:docPr id="3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C8FA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35740B9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端时，读出电压表示数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14:paraId="3FECB07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端时，读出电压表示数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76398EB4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U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000000"/>
          <w:u w:val="single"/>
        </w:rPr>
        <w:instrText>,U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1</w:instrText>
      </w:r>
      <w:r>
        <w:rPr>
          <w:rFonts w:ascii="Times New Roman" w:hAnsi="Times New Roman" w:cs="Times New Roman"/>
          <w:color w:val="000000"/>
          <w:u w:val="single"/>
        </w:rPr>
        <w:instrText>－</w:instrText>
      </w:r>
      <w:r>
        <w:rPr>
          <w:rFonts w:ascii="Times New Roman" w:hAnsi="Times New Roman" w:cs="Times New Roman"/>
          <w:i/>
          <w:color w:val="000000"/>
          <w:u w:val="single"/>
        </w:rPr>
        <w:instrText>U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2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color w:val="000000"/>
        </w:rPr>
        <w:t>。</w:t>
      </w:r>
    </w:p>
    <w:p w14:paraId="19247D50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eastAsia="黑体" w:hAnsi="Times New Roman" w:cs="Times New Roman"/>
          <w:color w:val="000000"/>
        </w:rPr>
      </w:pPr>
    </w:p>
    <w:p w14:paraId="27E82B86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方法二　安阻法</w:t>
      </w:r>
    </w:p>
    <w:p w14:paraId="10DA75C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9B7ED9B" wp14:editId="302339BD">
            <wp:extent cx="146050" cy="146050"/>
            <wp:effectExtent l="0" t="0" r="6350" b="6350"/>
            <wp:docPr id="6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的替代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26AC6C0" wp14:editId="65578B57">
            <wp:extent cx="1511935" cy="229870"/>
            <wp:effectExtent l="0" t="0" r="12065" b="13970"/>
            <wp:docPr id="7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4C1F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3</w:t>
      </w:r>
      <w:r>
        <w:rPr>
          <w:rFonts w:ascii="Times New Roman" w:hAnsi="Times New Roman" w:cs="Times New Roman"/>
          <w:color w:val="000000"/>
        </w:rPr>
        <w:t>．电流表＋定值电阻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已知</w:t>
      </w:r>
      <w:r>
        <w:rPr>
          <w:rFonts w:ascii="Times New Roman" w:hAnsi="Times New Roman" w:cs="Times New Roman"/>
          <w:color w:val="000000"/>
        </w:rPr>
        <w:t>)</w:t>
      </w:r>
    </w:p>
    <w:p w14:paraId="0DF2BBF6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342196EC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A896F68" wp14:editId="3583CAB7">
            <wp:extent cx="845820" cy="789305"/>
            <wp:effectExtent l="0" t="0" r="7620" b="3175"/>
            <wp:docPr id="7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7AB5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4663CBCB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闭合时，测出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中的电流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；</w:t>
      </w:r>
    </w:p>
    <w:p w14:paraId="7D8DF944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闭合时，再测出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中的电流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4AA0B3B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I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0</w:instrText>
      </w:r>
      <w:r>
        <w:rPr>
          <w:rFonts w:ascii="Times New Roman" w:hAnsi="Times New Roman" w:cs="Times New Roman"/>
          <w:i/>
          <w:color w:val="000000"/>
          <w:u w:val="single"/>
        </w:rPr>
        <w:instrText>,I</w:instrText>
      </w:r>
      <w:r>
        <w:rPr>
          <w:rFonts w:ascii="Times New Roman" w:hAnsi="Times New Roman" w:cs="Times New Roman"/>
          <w:i/>
          <w:color w:val="000000"/>
          <w:u w:val="single"/>
          <w:vertAlign w:val="subscript"/>
        </w:rPr>
        <w:instrText>x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121A6F3C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．电流表＋定值电阻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已知</w:t>
      </w:r>
      <w:r>
        <w:rPr>
          <w:rFonts w:ascii="Times New Roman" w:hAnsi="Times New Roman" w:cs="Times New Roman"/>
          <w:color w:val="000000"/>
        </w:rPr>
        <w:t>)</w:t>
      </w:r>
    </w:p>
    <w:p w14:paraId="1B2A13C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3845C85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C049178" wp14:editId="764D6AE7">
            <wp:extent cx="1045210" cy="725170"/>
            <wp:effectExtent l="0" t="0" r="6350" b="6350"/>
            <wp:docPr id="7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33533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29BCDAF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闭合，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断开时，测出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中的电流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；</w:t>
      </w:r>
    </w:p>
    <w:p w14:paraId="4D281B3A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闭合时，测出总电流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。</w:t>
      </w:r>
    </w:p>
    <w:p w14:paraId="16A96B7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I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0</w:instrText>
      </w:r>
      <w:r>
        <w:rPr>
          <w:rFonts w:ascii="Times New Roman" w:hAnsi="Times New Roman" w:cs="Times New Roman"/>
          <w:i/>
          <w:color w:val="000000"/>
          <w:u w:val="single"/>
        </w:rPr>
        <w:instrText>,I</w:instrText>
      </w:r>
      <w:r>
        <w:rPr>
          <w:rFonts w:ascii="Times New Roman" w:hAnsi="Times New Roman" w:cs="Times New Roman"/>
          <w:color w:val="000000"/>
          <w:u w:val="single"/>
        </w:rPr>
        <w:instrText>－</w:instrText>
      </w:r>
      <w:r>
        <w:rPr>
          <w:rFonts w:ascii="Times New Roman" w:hAnsi="Times New Roman" w:cs="Times New Roman"/>
          <w:i/>
          <w:color w:val="000000"/>
          <w:u w:val="single"/>
        </w:rPr>
        <w:instrText>I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0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7C8BB30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．电流表＋滑动变阻器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</w:rPr>
        <w:t>最大值已知</w:t>
      </w:r>
      <w:r>
        <w:rPr>
          <w:rFonts w:ascii="Times New Roman" w:hAnsi="Times New Roman" w:cs="Times New Roman"/>
          <w:color w:val="000000"/>
        </w:rPr>
        <w:t>)</w:t>
      </w:r>
    </w:p>
    <w:p w14:paraId="1660F43C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208654A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30B169C" wp14:editId="2B6F075C">
            <wp:extent cx="1090930" cy="727075"/>
            <wp:effectExtent l="0" t="0" r="6350" b="4445"/>
            <wp:docPr id="6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B312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1748DFB6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端时，读出电流表示数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14:paraId="61BB1458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滑动变阻器滑片滑到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端时，读出电流表示数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61085BE5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I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000000"/>
          <w:u w:val="single"/>
        </w:rPr>
        <w:instrText>,I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1</w:instrText>
      </w:r>
      <w:r>
        <w:rPr>
          <w:rFonts w:ascii="Times New Roman" w:hAnsi="Times New Roman" w:cs="Times New Roman"/>
          <w:color w:val="000000"/>
          <w:u w:val="single"/>
        </w:rPr>
        <w:instrText>－</w:instrText>
      </w:r>
      <w:r>
        <w:rPr>
          <w:rFonts w:ascii="Times New Roman" w:hAnsi="Times New Roman" w:cs="Times New Roman"/>
          <w:i/>
          <w:color w:val="000000"/>
          <w:u w:val="single"/>
        </w:rPr>
        <w:instrText>I</w:instrText>
      </w:r>
      <w:r>
        <w:rPr>
          <w:rFonts w:ascii="Times New Roman" w:hAnsi="Times New Roman" w:cs="Times New Roman"/>
          <w:color w:val="000000"/>
          <w:u w:val="single"/>
          <w:vertAlign w:val="subscript"/>
        </w:rPr>
        <w:instrText>2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color w:val="000000"/>
        </w:rPr>
        <w:t>。</w:t>
      </w:r>
    </w:p>
    <w:p w14:paraId="18BA378F" w14:textId="77777777" w:rsidR="00AC7E22" w:rsidRDefault="00AC7E22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eastAsia="黑体" w:hAnsi="Times New Roman" w:cs="Times New Roman"/>
          <w:color w:val="000000"/>
        </w:rPr>
      </w:pPr>
    </w:p>
    <w:p w14:paraId="3AF23AD9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方法三　替代法</w:t>
      </w:r>
    </w:p>
    <w:p w14:paraId="79C85EC3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利用电阻箱接入电路电阻替代未知电阻，即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16E8471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电压表＋电阻箱</w:t>
      </w:r>
    </w:p>
    <w:p w14:paraId="67FB242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28A5CE5F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D7A2019" wp14:editId="312E4A75">
            <wp:extent cx="793750" cy="859790"/>
            <wp:effectExtent l="0" t="0" r="13970" b="8890"/>
            <wp:docPr id="6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7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AD7D1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7B666DCD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，适当调节滑动变阻器，读出电压表示数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；</w:t>
      </w:r>
    </w:p>
    <w:p w14:paraId="238F3B8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，保持滑片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不动，调节电阻箱，使电压表示数仍为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，读出电阻箱的阻值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48EA51E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6053D6F0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电流表＋电阻箱</w:t>
      </w:r>
    </w:p>
    <w:p w14:paraId="0B69A9DB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电路图：</w:t>
      </w:r>
    </w:p>
    <w:p w14:paraId="6FA5E2EA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57EB2925" wp14:editId="73964495">
            <wp:extent cx="1174750" cy="906780"/>
            <wp:effectExtent l="0" t="0" r="13970" b="7620"/>
            <wp:docPr id="6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F193A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实验步骤：</w:t>
      </w:r>
    </w:p>
    <w:p w14:paraId="5A77A767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，适当调节滑动变阻器，读出电流表示数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；</w:t>
      </w:r>
    </w:p>
    <w:p w14:paraId="3B5DF26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闭合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，保持滑片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不动，调节电阻箱，使电流表示数仍为</w:t>
      </w:r>
      <w:r>
        <w:rPr>
          <w:rFonts w:ascii="Times New Roman" w:hAnsi="Times New Roman" w:cs="Times New Roman"/>
          <w:i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，读出电阻箱的阻值</w:t>
      </w:r>
      <w:r>
        <w:rPr>
          <w:rFonts w:ascii="Times New Roman" w:hAnsi="Times New Roman" w:cs="Times New Roman"/>
          <w:i/>
          <w:color w:val="000000"/>
        </w:rPr>
        <w:t>R</w:t>
      </w:r>
      <w:r>
        <w:rPr>
          <w:rFonts w:ascii="Times New Roman" w:hAnsi="Times New Roman" w:cs="Times New Roman"/>
          <w:color w:val="00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1E287CE2" w14:textId="77777777" w:rsidR="00AC7E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表达式：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i/>
          <w:color w:val="FF0000"/>
          <w:u w:val="single" w:color="FF0000"/>
          <w:vertAlign w:val="subscript"/>
        </w:rPr>
        <w:t>x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R</w:t>
      </w:r>
      <w:r>
        <w:rPr>
          <w:rFonts w:ascii="Times New Roman" w:hAnsi="Times New Roman" w:cs="Times New Roman"/>
          <w:b/>
          <w:color w:val="FF0000"/>
          <w:u w:val="single" w:color="FF0000"/>
          <w:vertAlign w:val="subscript"/>
        </w:rPr>
        <w:t>0</w:t>
      </w:r>
      <w:r>
        <w:rPr>
          <w:rFonts w:ascii="Times New Roman" w:hAnsi="Times New Roman" w:cs="Times New Roman"/>
          <w:color w:val="000000"/>
        </w:rPr>
        <w:t>。</w:t>
      </w:r>
    </w:p>
    <w:p w14:paraId="124BB76E" w14:textId="77777777" w:rsidR="00AC7E22" w:rsidRDefault="00AC7E22">
      <w:pPr>
        <w:rPr>
          <w:szCs w:val="21"/>
        </w:rPr>
      </w:pPr>
    </w:p>
    <w:sectPr w:rsidR="00AC7E22">
      <w:footerReference w:type="default" r:id="rId40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29F8D" w14:textId="77777777" w:rsidR="00214B5E" w:rsidRDefault="00214B5E">
      <w:r>
        <w:separator/>
      </w:r>
    </w:p>
  </w:endnote>
  <w:endnote w:type="continuationSeparator" w:id="0">
    <w:p w14:paraId="7749BDF1" w14:textId="77777777" w:rsidR="00214B5E" w:rsidRDefault="0021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9CCC" w14:textId="3C786128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90E8E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175206">
      <w:rPr>
        <w:noProof/>
        <w:color w:val="FFFFFF"/>
        <w:sz w:val="2"/>
        <w:szCs w:val="2"/>
      </w:rPr>
      <w:drawing>
        <wp:anchor distT="0" distB="0" distL="114300" distR="114300" simplePos="0" relativeHeight="251658752" behindDoc="0" locked="0" layoutInCell="1" allowOverlap="1" wp14:anchorId="7E857630" wp14:editId="362820A0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099456484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F0643" w14:textId="77777777" w:rsidR="00214B5E" w:rsidRDefault="00214B5E">
      <w:r>
        <w:separator/>
      </w:r>
    </w:p>
  </w:footnote>
  <w:footnote w:type="continuationSeparator" w:id="0">
    <w:p w14:paraId="2A3B436F" w14:textId="77777777" w:rsidR="00214B5E" w:rsidRDefault="00214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E22"/>
    <w:rsid w:val="00175206"/>
    <w:rsid w:val="00214B5E"/>
    <w:rsid w:val="004151FC"/>
    <w:rsid w:val="005651BA"/>
    <w:rsid w:val="00AC7E22"/>
    <w:rsid w:val="00C02FC6"/>
    <w:rsid w:val="23153164"/>
    <w:rsid w:val="387215E7"/>
    <w:rsid w:val="3F594095"/>
    <w:rsid w:val="52A1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5ADF4A5B"/>
  <w15:docId w15:val="{62538A68-17DA-4B72-B77D-BB3B21AE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&#32771;&#28857;.tif" TargetMode="External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&#30693;&#35782;&#28857;&#22823;.tif" TargetMode="External"/><Relationship Id="rId19" Type="http://schemas.openxmlformats.org/officeDocument/2006/relationships/image" Target="&#23454;&#39564;&#25506;&#31350;.TIF" TargetMode="External"/><Relationship Id="rId31" Type="http://schemas.openxmlformats.org/officeDocument/2006/relationships/image" Target="media/image2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&#25945;&#26448;&#22270;&#29255;&#35299;&#35835;.TIF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8" Type="http://schemas.openxmlformats.org/officeDocument/2006/relationships/image" Target="&#30693;&#35782;&#28857;.tif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Administrator</cp:lastModifiedBy>
  <cp:revision>1</cp:revision>
  <dcterms:created xsi:type="dcterms:W3CDTF">2025-02-04T01:13:00Z</dcterms:created>
  <dcterms:modified xsi:type="dcterms:W3CDTF">2025-01-24T00:36:00Z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