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63F65" w14:textId="77777777" w:rsidR="0073393B" w:rsidRPr="00A375CF" w:rsidRDefault="0073393B" w:rsidP="0073393B">
      <w:pPr>
        <w:pStyle w:val="a3"/>
        <w:tabs>
          <w:tab w:val="left" w:pos="4140"/>
        </w:tabs>
        <w:snapToGrid w:val="0"/>
        <w:spacing w:afterLines="50" w:after="156"/>
        <w:ind w:firstLineChars="88" w:firstLine="283"/>
        <w:jc w:val="center"/>
        <w:rPr>
          <w:rFonts w:ascii="黑体" w:eastAsia="黑体" w:hAnsi="黑体" w:cs="Times New Roman" w:hint="eastAsia"/>
          <w:b/>
          <w:bCs/>
          <w:color w:val="FF0000"/>
          <w:sz w:val="32"/>
          <w:szCs w:val="32"/>
        </w:rPr>
      </w:pPr>
      <w:r w:rsidRPr="00A375CF">
        <w:rPr>
          <w:rFonts w:ascii="黑体" w:eastAsia="黑体" w:hAnsi="黑体" w:cs="Times New Roman"/>
          <w:b/>
          <w:bCs/>
          <w:noProof/>
          <w:color w:val="FF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1D9AED2B" wp14:editId="5B895E9D">
            <wp:simplePos x="0" y="0"/>
            <wp:positionH relativeFrom="page">
              <wp:posOffset>12636500</wp:posOffset>
            </wp:positionH>
            <wp:positionV relativeFrom="topMargin">
              <wp:posOffset>10769600</wp:posOffset>
            </wp:positionV>
            <wp:extent cx="279400" cy="444500"/>
            <wp:effectExtent l="0" t="0" r="0" b="0"/>
            <wp:wrapNone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375CF">
        <w:rPr>
          <w:rFonts w:ascii="黑体" w:eastAsia="黑体" w:hAnsi="黑体" w:cs="Times New Roman" w:hint="eastAsia"/>
          <w:b/>
          <w:bCs/>
          <w:color w:val="FF0000"/>
          <w:sz w:val="32"/>
          <w:szCs w:val="32"/>
        </w:rPr>
        <w:t>简单机械--2025年中考物理复习教材知识点及探究实验考点梳理</w:t>
      </w:r>
    </w:p>
    <w:p w14:paraId="7C8AB59D" w14:textId="77777777" w:rsidR="0073393B" w:rsidRPr="0073393B" w:rsidRDefault="0073393B">
      <w:pPr>
        <w:pStyle w:val="a3"/>
        <w:tabs>
          <w:tab w:val="left" w:pos="4140"/>
        </w:tabs>
        <w:snapToGrid w:val="0"/>
        <w:spacing w:afterLines="50" w:after="156"/>
        <w:ind w:firstLineChars="200" w:firstLine="562"/>
        <w:jc w:val="center"/>
        <w:rPr>
          <w:rFonts w:ascii="Times New Roman" w:hAnsi="Times New Roman" w:cs="Times New Roman" w:hint="eastAsia"/>
          <w:b/>
          <w:bCs/>
          <w:color w:val="000000"/>
          <w:sz w:val="28"/>
          <w:szCs w:val="28"/>
        </w:rPr>
      </w:pPr>
    </w:p>
    <w:p w14:paraId="62191B45" w14:textId="77777777" w:rsidR="004B5030" w:rsidRDefault="00000000">
      <w:pPr>
        <w:pStyle w:val="a3"/>
        <w:tabs>
          <w:tab w:val="left" w:pos="4140"/>
        </w:tabs>
        <w:snapToGrid w:val="0"/>
        <w:rPr>
          <w:rFonts w:ascii="仿宋" w:eastAsia="仿宋" w:hAnsi="仿宋" w:cs="仿宋" w:hint="eastAsia"/>
          <w:b/>
          <w:bCs/>
          <w:color w:val="000000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</w:rPr>
        <w:t>课标要求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>：</w:t>
      </w:r>
      <w:r>
        <w:rPr>
          <w:rFonts w:ascii="仿宋" w:eastAsia="仿宋" w:hAnsi="仿宋" w:cs="仿宋" w:hint="eastAsia"/>
          <w:b/>
          <w:bCs/>
          <w:color w:val="000000"/>
        </w:rPr>
        <w:t>1.杠杆、生活中的杠杆、定滑轮和动滑轮、滑轮组、有用功和额外功。(了解知道)</w:t>
      </w:r>
    </w:p>
    <w:p w14:paraId="783811BC" w14:textId="77777777" w:rsidR="004B5030" w:rsidRDefault="00000000">
      <w:pPr>
        <w:pStyle w:val="a3"/>
        <w:tabs>
          <w:tab w:val="left" w:pos="4140"/>
        </w:tabs>
        <w:snapToGrid w:val="0"/>
        <w:ind w:firstLineChars="500" w:firstLine="1054"/>
        <w:rPr>
          <w:rFonts w:ascii="仿宋" w:eastAsia="仿宋" w:hAnsi="仿宋" w:cs="仿宋" w:hint="eastAsia"/>
          <w:b/>
          <w:bCs/>
          <w:color w:val="000000"/>
        </w:rPr>
      </w:pPr>
      <w:r>
        <w:rPr>
          <w:rFonts w:ascii="仿宋" w:eastAsia="仿宋" w:hAnsi="仿宋" w:cs="仿宋" w:hint="eastAsia"/>
          <w:b/>
          <w:bCs/>
          <w:color w:val="000000"/>
        </w:rPr>
        <w:t>2.杠杆的平衡条件、杠杆示意图、机械效率。(理解应用)</w:t>
      </w:r>
    </w:p>
    <w:p w14:paraId="1A0D5A2D" w14:textId="77777777" w:rsidR="004B5030" w:rsidRDefault="004B503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p w14:paraId="0D493403" w14:textId="77777777" w:rsidR="004B5030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73AC68F6" wp14:editId="38438893">
            <wp:extent cx="843915" cy="179705"/>
            <wp:effectExtent l="0" t="0" r="9525" b="3175"/>
            <wp:docPr id="2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5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4391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>一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 xml:space="preserve">　杠杆</w:t>
      </w:r>
    </w:p>
    <w:p w14:paraId="4C5D0B64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定义</w:t>
      </w:r>
      <w:r>
        <w:rPr>
          <w:rFonts w:ascii="Times New Roman" w:hAnsi="Times New Roman" w:cs="Times New Roman"/>
          <w:color w:val="000000"/>
        </w:rPr>
        <w:t>：在力的作用下绕着固定点转动的硬棒。</w:t>
      </w:r>
    </w:p>
    <w:p w14:paraId="288ACCED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图示</w:t>
      </w:r>
    </w:p>
    <w:p w14:paraId="6FE47284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11DB35C3" wp14:editId="21AA42D2">
            <wp:extent cx="1024255" cy="897890"/>
            <wp:effectExtent l="0" t="0" r="12065" b="127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24255" cy="89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0A2AAA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杠杆五要素</w:t>
      </w:r>
    </w:p>
    <w:p w14:paraId="63138735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支点：杠杆绕着转动的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>，用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表示。</w:t>
      </w:r>
    </w:p>
    <w:p w14:paraId="7F36F915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动力：使杠杆转动的力，用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  <w:vertAlign w:val="subscript"/>
        </w:rPr>
        <w:t xml:space="preserve">   </w:t>
      </w:r>
      <w:r>
        <w:rPr>
          <w:rFonts w:ascii="Times New Roman" w:hAnsi="Times New Roman" w:cs="Times New Roman"/>
          <w:color w:val="000000"/>
        </w:rPr>
        <w:t>表示。</w:t>
      </w:r>
    </w:p>
    <w:p w14:paraId="7AFE8BFE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阻力：阻碍杠杆转动的力，用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  <w:vertAlign w:val="subscript"/>
        </w:rPr>
        <w:t xml:space="preserve">   </w:t>
      </w:r>
      <w:r>
        <w:rPr>
          <w:rFonts w:ascii="Times New Roman" w:hAnsi="Times New Roman" w:cs="Times New Roman"/>
          <w:color w:val="000000"/>
        </w:rPr>
        <w:t>表示。</w:t>
      </w:r>
    </w:p>
    <w:p w14:paraId="124D88BC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(4)</w:t>
      </w:r>
      <w:r>
        <w:rPr>
          <w:rFonts w:ascii="Times New Roman" w:hAnsi="Times New Roman" w:cs="Times New Roman"/>
          <w:color w:val="000000"/>
        </w:rPr>
        <w:t>动力臂：从支点到动力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>作用线的距离，用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  <w:vertAlign w:val="subscript"/>
        </w:rPr>
        <w:t xml:space="preserve">   </w:t>
      </w:r>
      <w:r>
        <w:rPr>
          <w:rFonts w:ascii="Times New Roman" w:hAnsi="Times New Roman" w:cs="Times New Roman"/>
          <w:color w:val="000000"/>
        </w:rPr>
        <w:t>表示。</w:t>
      </w:r>
    </w:p>
    <w:p w14:paraId="438358B5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(5)</w:t>
      </w:r>
      <w:r>
        <w:rPr>
          <w:rFonts w:ascii="Times New Roman" w:hAnsi="Times New Roman" w:cs="Times New Roman"/>
          <w:color w:val="000000"/>
        </w:rPr>
        <w:t>阻力臂：从支点到阻力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>作用线的距离，用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  <w:vertAlign w:val="subscript"/>
        </w:rPr>
        <w:t xml:space="preserve">   </w:t>
      </w:r>
      <w:r>
        <w:rPr>
          <w:rFonts w:ascii="Times New Roman" w:hAnsi="Times New Roman" w:cs="Times New Roman"/>
          <w:color w:val="000000"/>
        </w:rPr>
        <w:t>表示。</w:t>
      </w:r>
    </w:p>
    <w:p w14:paraId="20EEEB60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平衡条件</w:t>
      </w:r>
    </w:p>
    <w:p w14:paraId="08C890A1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定义：杠杆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或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。</w:t>
      </w:r>
    </w:p>
    <w:p w14:paraId="1161204C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公式：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  <w:vertAlign w:val="subscript"/>
        </w:rPr>
        <w:t xml:space="preserve">   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  <w:vertAlign w:val="subscript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  <w:vertAlign w:val="subscript"/>
        </w:rPr>
        <w:t xml:space="preserve">   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  <w:vertAlign w:val="subscript"/>
        </w:rPr>
        <w:t xml:space="preserve">   </w:t>
      </w:r>
      <w:r>
        <w:rPr>
          <w:rFonts w:ascii="Times New Roman" w:hAnsi="Times New Roman" w:cs="Times New Roman"/>
          <w:color w:val="000000"/>
        </w:rPr>
        <w:t>。</w:t>
      </w:r>
    </w:p>
    <w:p w14:paraId="5620B2BD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杠杆分类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438"/>
        <w:gridCol w:w="1294"/>
        <w:gridCol w:w="2734"/>
        <w:gridCol w:w="2160"/>
      </w:tblGrid>
      <w:tr w:rsidR="004B5030" w14:paraId="6D81406F" w14:textId="77777777">
        <w:trPr>
          <w:jc w:val="center"/>
        </w:trPr>
        <w:tc>
          <w:tcPr>
            <w:tcW w:w="640" w:type="pct"/>
            <w:vAlign w:val="center"/>
          </w:tcPr>
          <w:p w14:paraId="3F75E02A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分类</w:t>
            </w:r>
          </w:p>
        </w:tc>
        <w:tc>
          <w:tcPr>
            <w:tcW w:w="822" w:type="pct"/>
            <w:vAlign w:val="center"/>
          </w:tcPr>
          <w:p w14:paraId="28258D7E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力臂关系</w:t>
            </w:r>
          </w:p>
        </w:tc>
        <w:tc>
          <w:tcPr>
            <w:tcW w:w="740" w:type="pct"/>
            <w:vAlign w:val="center"/>
          </w:tcPr>
          <w:p w14:paraId="43B1D345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力的关系</w:t>
            </w:r>
          </w:p>
        </w:tc>
        <w:tc>
          <w:tcPr>
            <w:tcW w:w="1563" w:type="pct"/>
            <w:vAlign w:val="center"/>
          </w:tcPr>
          <w:p w14:paraId="1802D643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距离关系</w:t>
            </w:r>
          </w:p>
        </w:tc>
        <w:tc>
          <w:tcPr>
            <w:tcW w:w="1235" w:type="pct"/>
            <w:vAlign w:val="center"/>
          </w:tcPr>
          <w:p w14:paraId="3FE273CC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实例</w:t>
            </w:r>
          </w:p>
        </w:tc>
      </w:tr>
      <w:tr w:rsidR="004B5030" w14:paraId="677B104C" w14:textId="77777777">
        <w:trPr>
          <w:jc w:val="center"/>
        </w:trPr>
        <w:tc>
          <w:tcPr>
            <w:tcW w:w="640" w:type="pct"/>
            <w:vAlign w:val="center"/>
          </w:tcPr>
          <w:p w14:paraId="1291CEAC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省力</w:t>
            </w:r>
          </w:p>
        </w:tc>
        <w:tc>
          <w:tcPr>
            <w:tcW w:w="822" w:type="pct"/>
            <w:vAlign w:val="center"/>
          </w:tcPr>
          <w:p w14:paraId="7EB26922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l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color w:val="000000"/>
              </w:rPr>
              <w:t>l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740" w:type="pct"/>
            <w:vAlign w:val="center"/>
          </w:tcPr>
          <w:p w14:paraId="1D783697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1563" w:type="pct"/>
            <w:vAlign w:val="center"/>
          </w:tcPr>
          <w:p w14:paraId="27D2EE70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</w:rPr>
              <w:t>力，但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</w:rPr>
              <w:t>距离</w:t>
            </w:r>
          </w:p>
        </w:tc>
        <w:tc>
          <w:tcPr>
            <w:tcW w:w="1235" w:type="pct"/>
            <w:vAlign w:val="center"/>
          </w:tcPr>
          <w:p w14:paraId="6211FF46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羊角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锤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起子</w:t>
            </w:r>
          </w:p>
        </w:tc>
      </w:tr>
      <w:tr w:rsidR="004B5030" w14:paraId="1127869A" w14:textId="77777777">
        <w:trPr>
          <w:jc w:val="center"/>
        </w:trPr>
        <w:tc>
          <w:tcPr>
            <w:tcW w:w="640" w:type="pct"/>
            <w:vAlign w:val="center"/>
          </w:tcPr>
          <w:p w14:paraId="772D14B7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费力</w:t>
            </w:r>
          </w:p>
        </w:tc>
        <w:tc>
          <w:tcPr>
            <w:tcW w:w="822" w:type="pct"/>
            <w:vAlign w:val="center"/>
          </w:tcPr>
          <w:p w14:paraId="178099E8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l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color w:val="000000"/>
              </w:rPr>
              <w:t>l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740" w:type="pct"/>
            <w:vAlign w:val="center"/>
          </w:tcPr>
          <w:p w14:paraId="3B9D22A3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1563" w:type="pct"/>
            <w:vAlign w:val="center"/>
          </w:tcPr>
          <w:p w14:paraId="16469A63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</w:rPr>
              <w:t>力，但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</w:rPr>
              <w:t>距离</w:t>
            </w:r>
          </w:p>
        </w:tc>
        <w:tc>
          <w:tcPr>
            <w:tcW w:w="1235" w:type="pct"/>
            <w:vAlign w:val="center"/>
          </w:tcPr>
          <w:p w14:paraId="2D9D9345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钓鱼竿船桨</w:t>
            </w:r>
          </w:p>
        </w:tc>
      </w:tr>
      <w:tr w:rsidR="004B5030" w14:paraId="3FEBFA39" w14:textId="77777777">
        <w:trPr>
          <w:jc w:val="center"/>
        </w:trPr>
        <w:tc>
          <w:tcPr>
            <w:tcW w:w="640" w:type="pct"/>
            <w:vAlign w:val="center"/>
          </w:tcPr>
          <w:p w14:paraId="34636ED4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等臂</w:t>
            </w:r>
          </w:p>
        </w:tc>
        <w:tc>
          <w:tcPr>
            <w:tcW w:w="822" w:type="pct"/>
            <w:vAlign w:val="center"/>
          </w:tcPr>
          <w:p w14:paraId="659F8D49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l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color w:val="000000"/>
              </w:rPr>
              <w:t>l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740" w:type="pct"/>
            <w:vAlign w:val="center"/>
          </w:tcPr>
          <w:p w14:paraId="34FC144B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1563" w:type="pct"/>
            <w:vAlign w:val="center"/>
          </w:tcPr>
          <w:p w14:paraId="45A354DE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既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不</w:t>
            </w:r>
            <w:proofErr w:type="gramEnd"/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</w:rPr>
              <w:t>力，也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不</w:t>
            </w:r>
            <w:proofErr w:type="gramEnd"/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</w:rPr>
              <w:t>力</w:t>
            </w:r>
          </w:p>
        </w:tc>
        <w:tc>
          <w:tcPr>
            <w:tcW w:w="1235" w:type="pct"/>
            <w:vAlign w:val="center"/>
          </w:tcPr>
          <w:p w14:paraId="25FB9766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天平定滑轮</w:t>
            </w:r>
          </w:p>
        </w:tc>
      </w:tr>
    </w:tbl>
    <w:p w14:paraId="5AEB3233" w14:textId="77777777" w:rsidR="004B5030" w:rsidRDefault="004B503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p w14:paraId="0BF1B209" w14:textId="77777777" w:rsidR="004B5030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1BD248FC" wp14:editId="6D46A517">
            <wp:extent cx="900430" cy="191770"/>
            <wp:effectExtent l="0" t="0" r="13970" b="6350"/>
            <wp:docPr id="2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7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知识点二　滑轮与滑轮组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9"/>
        <w:gridCol w:w="2823"/>
        <w:gridCol w:w="2187"/>
        <w:gridCol w:w="2187"/>
      </w:tblGrid>
      <w:tr w:rsidR="004B5030" w14:paraId="2D2592F6" w14:textId="77777777">
        <w:trPr>
          <w:jc w:val="center"/>
        </w:trPr>
        <w:tc>
          <w:tcPr>
            <w:tcW w:w="886" w:type="pct"/>
            <w:vAlign w:val="center"/>
          </w:tcPr>
          <w:p w14:paraId="5247BF23" w14:textId="77777777" w:rsidR="004B5030" w:rsidRDefault="004B503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14" w:type="pct"/>
            <w:vAlign w:val="center"/>
          </w:tcPr>
          <w:p w14:paraId="257C8093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定滑轮</w:t>
            </w:r>
          </w:p>
        </w:tc>
        <w:tc>
          <w:tcPr>
            <w:tcW w:w="1250" w:type="pct"/>
            <w:vAlign w:val="center"/>
          </w:tcPr>
          <w:p w14:paraId="345D5F98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动滑轮</w:t>
            </w:r>
          </w:p>
        </w:tc>
        <w:tc>
          <w:tcPr>
            <w:tcW w:w="1250" w:type="pct"/>
            <w:vAlign w:val="center"/>
          </w:tcPr>
          <w:p w14:paraId="7D291C09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滑轮组</w:t>
            </w:r>
          </w:p>
        </w:tc>
      </w:tr>
      <w:tr w:rsidR="004B5030" w14:paraId="16130989" w14:textId="77777777">
        <w:trPr>
          <w:jc w:val="center"/>
        </w:trPr>
        <w:tc>
          <w:tcPr>
            <w:tcW w:w="886" w:type="pct"/>
            <w:vAlign w:val="center"/>
          </w:tcPr>
          <w:p w14:paraId="1583AD6E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示意</w:t>
            </w:r>
          </w:p>
          <w:p w14:paraId="77A10211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图</w:t>
            </w:r>
          </w:p>
        </w:tc>
        <w:tc>
          <w:tcPr>
            <w:tcW w:w="1614" w:type="pct"/>
            <w:vAlign w:val="center"/>
          </w:tcPr>
          <w:p w14:paraId="76D92D59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4A385060" wp14:editId="6D7057CD">
                  <wp:extent cx="545465" cy="559435"/>
                  <wp:effectExtent l="0" t="0" r="3175" b="4445"/>
                  <wp:docPr id="1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465" cy="559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14:paraId="04ADB42F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09E54704" wp14:editId="3BE21B87">
                  <wp:extent cx="626110" cy="586740"/>
                  <wp:effectExtent l="0" t="0" r="13970" b="7620"/>
                  <wp:docPr id="14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611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</w:tcPr>
          <w:p w14:paraId="16E62480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6C46D0EC" wp14:editId="73C9E77D">
                  <wp:extent cx="307975" cy="783590"/>
                  <wp:effectExtent l="0" t="0" r="12065" b="8890"/>
                  <wp:docPr id="25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975" cy="783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030" w14:paraId="104B2FB0" w14:textId="77777777">
        <w:trPr>
          <w:jc w:val="center"/>
        </w:trPr>
        <w:tc>
          <w:tcPr>
            <w:tcW w:w="886" w:type="pct"/>
            <w:vAlign w:val="center"/>
          </w:tcPr>
          <w:p w14:paraId="736187BC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实质</w:t>
            </w:r>
          </w:p>
        </w:tc>
        <w:tc>
          <w:tcPr>
            <w:tcW w:w="1614" w:type="pct"/>
            <w:vAlign w:val="center"/>
          </w:tcPr>
          <w:p w14:paraId="7FA1359F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杠杆</w:t>
            </w:r>
          </w:p>
        </w:tc>
        <w:tc>
          <w:tcPr>
            <w:tcW w:w="1250" w:type="pct"/>
            <w:vAlign w:val="center"/>
          </w:tcPr>
          <w:p w14:paraId="66931E8E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杠杆</w:t>
            </w:r>
          </w:p>
        </w:tc>
        <w:tc>
          <w:tcPr>
            <w:tcW w:w="1250" w:type="pct"/>
            <w:vAlign w:val="center"/>
          </w:tcPr>
          <w:p w14:paraId="350808ED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杠杆</w:t>
            </w:r>
          </w:p>
        </w:tc>
      </w:tr>
      <w:tr w:rsidR="004B5030" w14:paraId="34E454FB" w14:textId="77777777">
        <w:trPr>
          <w:jc w:val="center"/>
        </w:trPr>
        <w:tc>
          <w:tcPr>
            <w:tcW w:w="886" w:type="pct"/>
            <w:vAlign w:val="center"/>
          </w:tcPr>
          <w:p w14:paraId="2F712045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特点</w:t>
            </w:r>
          </w:p>
        </w:tc>
        <w:tc>
          <w:tcPr>
            <w:tcW w:w="1614" w:type="pct"/>
            <w:vAlign w:val="center"/>
          </w:tcPr>
          <w:p w14:paraId="21EFCCC9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不能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，但是能改变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      </w:t>
            </w:r>
          </w:p>
        </w:tc>
        <w:tc>
          <w:tcPr>
            <w:tcW w:w="1250" w:type="pct"/>
            <w:vAlign w:val="center"/>
          </w:tcPr>
          <w:p w14:paraId="07900D12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能省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</w:rPr>
              <w:t>，但是不能改变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      </w:t>
            </w:r>
          </w:p>
        </w:tc>
        <w:tc>
          <w:tcPr>
            <w:tcW w:w="1250" w:type="pct"/>
            <w:vAlign w:val="center"/>
          </w:tcPr>
          <w:p w14:paraId="3C521B0B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既能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，又能改变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      </w:t>
            </w:r>
          </w:p>
        </w:tc>
      </w:tr>
      <w:tr w:rsidR="004B5030" w14:paraId="744C846E" w14:textId="77777777">
        <w:trPr>
          <w:jc w:val="center"/>
        </w:trPr>
        <w:tc>
          <w:tcPr>
            <w:tcW w:w="886" w:type="pct"/>
            <w:vAlign w:val="center"/>
          </w:tcPr>
          <w:p w14:paraId="369CEECF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力及移动</w:t>
            </w:r>
          </w:p>
          <w:p w14:paraId="3D825BEF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距离关系</w:t>
            </w:r>
          </w:p>
        </w:tc>
        <w:tc>
          <w:tcPr>
            <w:tcW w:w="1614" w:type="pct"/>
            <w:vAlign w:val="center"/>
          </w:tcPr>
          <w:p w14:paraId="4D0DA668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理想条件下，</w:t>
            </w:r>
          </w:p>
          <w:p w14:paraId="1FB5C1AB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，</w:t>
            </w:r>
            <w:r>
              <w:rPr>
                <w:rFonts w:ascii="Times New Roman" w:hAnsi="Times New Roman" w:cs="Times New Roman"/>
                <w:i/>
                <w:color w:val="000000"/>
              </w:rPr>
              <w:t>s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color w:val="000000"/>
              </w:rPr>
              <w:t>h</w:t>
            </w:r>
          </w:p>
        </w:tc>
        <w:tc>
          <w:tcPr>
            <w:tcW w:w="1250" w:type="pct"/>
            <w:vAlign w:val="center"/>
          </w:tcPr>
          <w:p w14:paraId="1AD38774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理想条件下，</w:t>
            </w:r>
          </w:p>
          <w:p w14:paraId="400027CF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＝</w:t>
            </w:r>
            <w:r>
              <w:rPr>
                <w:rFonts w:hAnsi="宋体" w:cs="宋体" w:hint="eastAsia"/>
                <w:b/>
                <w:color w:val="000000" w:themeColor="text1"/>
                <w:u w:val="single" w:color="000000"/>
              </w:rPr>
              <w:t xml:space="preserve">     </w:t>
            </w: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，</w:t>
            </w:r>
            <w:r>
              <w:rPr>
                <w:rFonts w:ascii="Times New Roman" w:hAnsi="Times New Roman" w:cs="Times New Roman"/>
                <w:i/>
                <w:color w:val="000000"/>
              </w:rPr>
              <w:t>s</w:t>
            </w:r>
            <w:r>
              <w:rPr>
                <w:rFonts w:ascii="Times New Roman" w:hAnsi="Times New Roman" w:cs="Times New Roman"/>
                <w:color w:val="000000"/>
              </w:rPr>
              <w:t>＝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color w:val="000000"/>
              </w:rPr>
              <w:t>h</w:t>
            </w:r>
          </w:p>
        </w:tc>
        <w:tc>
          <w:tcPr>
            <w:tcW w:w="1250" w:type="pct"/>
            <w:vAlign w:val="center"/>
          </w:tcPr>
          <w:p w14:paraId="610412A7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若动滑轮上绳子段数为</w:t>
            </w:r>
            <w:r>
              <w:rPr>
                <w:rFonts w:ascii="Times New Roman" w:hAnsi="Times New Roman" w:cs="Times New Roman"/>
                <w:i/>
                <w:color w:val="000000"/>
              </w:rPr>
              <w:t>n</w:t>
            </w:r>
            <w:r>
              <w:rPr>
                <w:rFonts w:ascii="Times New Roman" w:hAnsi="Times New Roman" w:cs="Times New Roman"/>
                <w:color w:val="000000"/>
              </w:rPr>
              <w:t>，理想条件下，</w:t>
            </w: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</w:rPr>
              <w:t>＝</w:t>
            </w:r>
            <w:r>
              <w:rPr>
                <w:rFonts w:hAnsi="宋体" w:cs="宋体" w:hint="eastAsia"/>
                <w:b/>
                <w:color w:val="000000" w:themeColor="text1"/>
                <w:u w:val="single" w:color="000000"/>
              </w:rPr>
              <w:t xml:space="preserve">     </w:t>
            </w:r>
            <w:r>
              <w:rPr>
                <w:rFonts w:ascii="Times New Roman" w:hAnsi="Times New Roman" w:cs="Times New Roman"/>
                <w:i/>
                <w:color w:val="000000"/>
              </w:rPr>
              <w:t>G</w:t>
            </w:r>
            <w:r>
              <w:rPr>
                <w:rFonts w:ascii="Times New Roman" w:hAnsi="Times New Roman" w:cs="Times New Roman"/>
                <w:color w:val="000000"/>
              </w:rPr>
              <w:t>，</w:t>
            </w:r>
            <w:r>
              <w:rPr>
                <w:rFonts w:ascii="Times New Roman" w:hAnsi="Times New Roman" w:cs="Times New Roman"/>
                <w:i/>
                <w:color w:val="000000"/>
              </w:rPr>
              <w:t>s</w:t>
            </w:r>
            <w:r>
              <w:rPr>
                <w:rFonts w:ascii="Times New Roman" w:hAnsi="Times New Roman" w:cs="Times New Roman"/>
                <w:color w:val="000000"/>
              </w:rPr>
              <w:t>＝</w:t>
            </w:r>
            <w:r>
              <w:rPr>
                <w:rFonts w:ascii="Times New Roman" w:hAnsi="Times New Roman" w:cs="Times New Roman" w:hint="eastAsia"/>
                <w:b/>
                <w:i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color w:val="000000"/>
              </w:rPr>
              <w:t>h</w:t>
            </w:r>
          </w:p>
        </w:tc>
      </w:tr>
    </w:tbl>
    <w:p w14:paraId="36816227" w14:textId="77777777" w:rsidR="004B5030" w:rsidRDefault="004B503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p w14:paraId="1C9F451E" w14:textId="77777777" w:rsidR="004B5030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23C2AD0F" wp14:editId="7E75DBA8">
            <wp:extent cx="900430" cy="191770"/>
            <wp:effectExtent l="0" t="0" r="13970" b="6350"/>
            <wp:docPr id="2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1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知识点三　斜面与轮轴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0"/>
        <w:gridCol w:w="3343"/>
        <w:gridCol w:w="3343"/>
      </w:tblGrid>
      <w:tr w:rsidR="004B5030" w14:paraId="6568C462" w14:textId="77777777">
        <w:trPr>
          <w:jc w:val="center"/>
        </w:trPr>
        <w:tc>
          <w:tcPr>
            <w:tcW w:w="1178" w:type="pct"/>
            <w:vAlign w:val="center"/>
          </w:tcPr>
          <w:p w14:paraId="252B464C" w14:textId="77777777" w:rsidR="004B5030" w:rsidRDefault="004B503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1" w:type="pct"/>
            <w:vAlign w:val="center"/>
          </w:tcPr>
          <w:p w14:paraId="0834A682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斜面</w:t>
            </w:r>
          </w:p>
        </w:tc>
        <w:tc>
          <w:tcPr>
            <w:tcW w:w="1911" w:type="pct"/>
            <w:vAlign w:val="center"/>
          </w:tcPr>
          <w:p w14:paraId="66E474FC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轮轴</w:t>
            </w:r>
          </w:p>
        </w:tc>
      </w:tr>
      <w:tr w:rsidR="004B5030" w14:paraId="7FE68FCD" w14:textId="77777777">
        <w:trPr>
          <w:jc w:val="center"/>
        </w:trPr>
        <w:tc>
          <w:tcPr>
            <w:tcW w:w="1178" w:type="pct"/>
            <w:vAlign w:val="center"/>
          </w:tcPr>
          <w:p w14:paraId="7F42BF76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示意</w:t>
            </w:r>
          </w:p>
          <w:p w14:paraId="3EB8063B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图</w:t>
            </w:r>
          </w:p>
        </w:tc>
        <w:tc>
          <w:tcPr>
            <w:tcW w:w="1911" w:type="pct"/>
            <w:vAlign w:val="center"/>
          </w:tcPr>
          <w:p w14:paraId="34D3E2B8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0A78B99D" wp14:editId="54757FFF">
                  <wp:extent cx="978535" cy="666115"/>
                  <wp:effectExtent l="0" t="0" r="12065" b="4445"/>
                  <wp:docPr id="21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8535" cy="666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1" w:type="pct"/>
            <w:vAlign w:val="center"/>
          </w:tcPr>
          <w:p w14:paraId="3FAD8C27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3ABC29D0" wp14:editId="5F9CD1AC">
                  <wp:extent cx="662940" cy="770890"/>
                  <wp:effectExtent l="0" t="0" r="7620" b="6350"/>
                  <wp:docPr id="19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2940" cy="770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030" w14:paraId="6DA1CB04" w14:textId="77777777">
        <w:trPr>
          <w:jc w:val="center"/>
        </w:trPr>
        <w:tc>
          <w:tcPr>
            <w:tcW w:w="1178" w:type="pct"/>
            <w:vAlign w:val="center"/>
          </w:tcPr>
          <w:p w14:paraId="4B27B14B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特点</w:t>
            </w:r>
          </w:p>
        </w:tc>
        <w:tc>
          <w:tcPr>
            <w:tcW w:w="1911" w:type="pct"/>
            <w:vAlign w:val="center"/>
          </w:tcPr>
          <w:p w14:paraId="4CC973F8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省力，费距离</w:t>
            </w:r>
          </w:p>
          <w:p w14:paraId="6772D63F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理想条件下：</w:t>
            </w:r>
            <w:r>
              <w:rPr>
                <w:rFonts w:ascii="Times New Roman" w:hAnsi="Times New Roman" w:cs="Times New Roman"/>
                <w:i/>
                <w:color w:val="000000"/>
              </w:rPr>
              <w:t>Fl</w:t>
            </w:r>
            <w:r>
              <w:rPr>
                <w:rFonts w:ascii="Times New Roman" w:hAnsi="Times New Roman" w:cs="Times New Roman"/>
                <w:color w:val="000000"/>
              </w:rPr>
              <w:t>＝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</w:rPr>
              <w:t>Gh</w:t>
            </w:r>
            <w:proofErr w:type="spellEnd"/>
          </w:p>
        </w:tc>
        <w:tc>
          <w:tcPr>
            <w:tcW w:w="1911" w:type="pct"/>
            <w:vAlign w:val="center"/>
          </w:tcPr>
          <w:p w14:paraId="3B9210F8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能够连续转动的杠杆，当动力作用在轮上时省力</w:t>
            </w:r>
          </w:p>
        </w:tc>
      </w:tr>
      <w:tr w:rsidR="004B5030" w14:paraId="749CAABE" w14:textId="77777777">
        <w:trPr>
          <w:jc w:val="center"/>
        </w:trPr>
        <w:tc>
          <w:tcPr>
            <w:tcW w:w="1178" w:type="pct"/>
            <w:vAlign w:val="center"/>
          </w:tcPr>
          <w:p w14:paraId="72F638E2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应用</w:t>
            </w:r>
          </w:p>
        </w:tc>
        <w:tc>
          <w:tcPr>
            <w:tcW w:w="1911" w:type="pct"/>
            <w:vAlign w:val="center"/>
          </w:tcPr>
          <w:p w14:paraId="6AF12D9C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螺纹、盘山公路、楼梯</w:t>
            </w:r>
          </w:p>
        </w:tc>
        <w:tc>
          <w:tcPr>
            <w:tcW w:w="1911" w:type="pct"/>
            <w:vAlign w:val="center"/>
          </w:tcPr>
          <w:p w14:paraId="416FAF16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方向盘、水龙头、扳手</w:t>
            </w:r>
          </w:p>
        </w:tc>
      </w:tr>
    </w:tbl>
    <w:p w14:paraId="394F2D5D" w14:textId="77777777" w:rsidR="004B5030" w:rsidRDefault="004B503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2D8C29D2" w14:textId="77777777" w:rsidR="004B5030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1E24ADC5" wp14:editId="002B22D5">
            <wp:extent cx="900430" cy="191770"/>
            <wp:effectExtent l="0" t="0" r="13970" b="6350"/>
            <wp:docPr id="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4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知识点四　机械效率</w:t>
      </w:r>
    </w:p>
    <w:p w14:paraId="752D1961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三种功</w:t>
      </w:r>
    </w:p>
    <w:p w14:paraId="5E339200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有用功：我们需要的必须要做的功。用</w:t>
      </w:r>
      <w:r>
        <w:rPr>
          <w:rFonts w:ascii="Times New Roman" w:hAnsi="Times New Roman" w:cs="Times New Roman"/>
          <w:i/>
          <w:color w:val="000000"/>
        </w:rPr>
        <w:t>W</w:t>
      </w:r>
      <w:r>
        <w:rPr>
          <w:rFonts w:ascii="Times New Roman" w:hAnsi="Times New Roman" w:cs="Times New Roman"/>
          <w:color w:val="000000"/>
          <w:vertAlign w:val="subscript"/>
        </w:rPr>
        <w:t>有</w:t>
      </w:r>
      <w:r>
        <w:rPr>
          <w:rFonts w:ascii="Times New Roman" w:hAnsi="Times New Roman" w:cs="Times New Roman"/>
          <w:color w:val="000000"/>
        </w:rPr>
        <w:t>表示。</w:t>
      </w:r>
    </w:p>
    <w:p w14:paraId="7B74FC43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额外功：并非我们需要但又不得不做的功。用</w:t>
      </w:r>
      <w:r>
        <w:rPr>
          <w:rFonts w:ascii="Times New Roman" w:hAnsi="Times New Roman" w:cs="Times New Roman"/>
          <w:i/>
          <w:color w:val="000000"/>
        </w:rPr>
        <w:t>W</w:t>
      </w:r>
      <w:r>
        <w:rPr>
          <w:rFonts w:ascii="Times New Roman" w:hAnsi="Times New Roman" w:cs="Times New Roman"/>
          <w:color w:val="000000"/>
          <w:vertAlign w:val="subscript"/>
        </w:rPr>
        <w:t>额</w:t>
      </w:r>
      <w:r>
        <w:rPr>
          <w:rFonts w:ascii="Times New Roman" w:hAnsi="Times New Roman" w:cs="Times New Roman"/>
          <w:color w:val="000000"/>
        </w:rPr>
        <w:t>表示。</w:t>
      </w:r>
    </w:p>
    <w:p w14:paraId="51FE969E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总功：有用功和额外功的总和。用</w:t>
      </w:r>
      <w:r>
        <w:rPr>
          <w:rFonts w:ascii="Times New Roman" w:hAnsi="Times New Roman" w:cs="Times New Roman"/>
          <w:i/>
          <w:color w:val="000000"/>
        </w:rPr>
        <w:t>W</w:t>
      </w:r>
      <w:r>
        <w:rPr>
          <w:rFonts w:ascii="Times New Roman" w:hAnsi="Times New Roman" w:cs="Times New Roman"/>
          <w:color w:val="000000"/>
          <w:vertAlign w:val="subscript"/>
        </w:rPr>
        <w:t>总</w:t>
      </w:r>
      <w:r>
        <w:rPr>
          <w:rFonts w:ascii="Times New Roman" w:hAnsi="Times New Roman" w:cs="Times New Roman"/>
          <w:color w:val="000000"/>
        </w:rPr>
        <w:t>表示，</w:t>
      </w:r>
      <w:r>
        <w:rPr>
          <w:rFonts w:ascii="Times New Roman" w:hAnsi="Times New Roman" w:cs="Times New Roman"/>
          <w:i/>
          <w:color w:val="000000"/>
        </w:rPr>
        <w:t>W</w:t>
      </w:r>
      <w:r>
        <w:rPr>
          <w:rFonts w:ascii="Times New Roman" w:hAnsi="Times New Roman" w:cs="Times New Roman"/>
          <w:color w:val="000000"/>
          <w:vertAlign w:val="subscript"/>
        </w:rPr>
        <w:t>总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  <w:vertAlign w:val="subscript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  <w:vertAlign w:val="subscript"/>
        </w:rPr>
        <w:t xml:space="preserve">   </w:t>
      </w:r>
      <w:r>
        <w:rPr>
          <w:rFonts w:ascii="Times New Roman" w:hAnsi="Times New Roman" w:cs="Times New Roman"/>
          <w:color w:val="000000"/>
        </w:rPr>
        <w:t>。</w:t>
      </w:r>
    </w:p>
    <w:p w14:paraId="2EE5040A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机械效率</w:t>
      </w:r>
    </w:p>
    <w:p w14:paraId="22D8C8E7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定义：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>与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的比值，用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表示。</w:t>
      </w:r>
    </w:p>
    <w:p w14:paraId="71A01484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公式：</w:t>
      </w:r>
      <w:r>
        <w:rPr>
          <w:rFonts w:ascii="Times New Roman" w:hAnsi="Times New Roman" w:cs="Times New Roman"/>
          <w:i/>
          <w:color w:val="000000"/>
        </w:rPr>
        <w:t>η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hAnsi="宋体" w:cs="宋体" w:hint="eastAsia"/>
          <w:b/>
          <w:color w:val="000000" w:themeColor="text1"/>
          <w:u w:val="single" w:color="000000"/>
        </w:rPr>
        <w:t xml:space="preserve">     </w:t>
      </w:r>
      <w:r>
        <w:rPr>
          <w:rFonts w:hAnsi="宋体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或</w:t>
      </w:r>
      <w:r>
        <w:rPr>
          <w:rFonts w:ascii="Times New Roman" w:hAnsi="Times New Roman" w:cs="Times New Roman"/>
          <w:i/>
          <w:color w:val="000000"/>
        </w:rPr>
        <w:t>η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hAnsi="宋体" w:cs="宋体"/>
          <w:color w:val="000000"/>
        </w:rPr>
        <w:fldChar w:fldCharType="begin"/>
      </w:r>
      <w:r>
        <w:rPr>
          <w:rFonts w:hAnsi="宋体" w:cs="宋体" w:hint="eastAsia"/>
          <w:color w:val="000000"/>
        </w:rPr>
        <w:instrText>eq \</w:instrText>
      </w:r>
      <w:r>
        <w:rPr>
          <w:rFonts w:ascii="Times New Roman" w:hAnsi="Times New Roman" w:cs="Times New Roman"/>
          <w:color w:val="000000"/>
        </w:rPr>
        <w:instrText>f(</w:instrText>
      </w:r>
      <w:r>
        <w:rPr>
          <w:rFonts w:ascii="Times New Roman" w:hAnsi="Times New Roman" w:cs="Times New Roman"/>
          <w:i/>
          <w:color w:val="000000"/>
        </w:rPr>
        <w:instrText>P</w:instrText>
      </w:r>
      <w:r>
        <w:rPr>
          <w:rFonts w:ascii="Times New Roman" w:hAnsi="Times New Roman" w:cs="Times New Roman"/>
          <w:color w:val="000000"/>
          <w:vertAlign w:val="subscript"/>
        </w:rPr>
        <w:instrText>有</w:instrText>
      </w:r>
      <w:r>
        <w:rPr>
          <w:rFonts w:ascii="Times New Roman" w:hAnsi="Times New Roman" w:cs="Times New Roman"/>
          <w:i/>
          <w:color w:val="000000"/>
        </w:rPr>
        <w:instrText>,P</w:instrText>
      </w:r>
      <w:r>
        <w:rPr>
          <w:rFonts w:ascii="Times New Roman" w:hAnsi="Times New Roman" w:cs="Times New Roman"/>
          <w:color w:val="000000"/>
          <w:vertAlign w:val="subscript"/>
        </w:rPr>
        <w:instrText>总</w:instrText>
      </w:r>
      <w:r>
        <w:rPr>
          <w:rFonts w:ascii="Times New Roman" w:hAnsi="Times New Roman" w:cs="Times New Roman"/>
          <w:color w:val="000000"/>
        </w:rPr>
        <w:instrText>)</w:instrText>
      </w:r>
      <w:r>
        <w:rPr>
          <w:rFonts w:hAnsi="宋体" w:cs="宋体" w:hint="eastAsia"/>
          <w:color w:val="000000"/>
        </w:rPr>
        <w:fldChar w:fldCharType="separate"/>
      </w:r>
      <w:r>
        <w:rPr>
          <w:rFonts w:hAnsi="宋体" w:cs="宋体"/>
          <w:color w:val="000000"/>
        </w:rPr>
        <w:fldChar w:fldCharType="end"/>
      </w:r>
      <w:r>
        <w:rPr>
          <w:rFonts w:hAnsi="宋体" w:cs="Times New Roman"/>
          <w:color w:val="000000"/>
        </w:rPr>
        <w:t>×</w:t>
      </w:r>
      <w:r>
        <w:rPr>
          <w:rFonts w:ascii="Times New Roman" w:hAnsi="Times New Roman" w:cs="Times New Roman"/>
          <w:color w:val="000000"/>
        </w:rPr>
        <w:t>100%</w:t>
      </w:r>
      <w:r>
        <w:rPr>
          <w:rFonts w:ascii="Times New Roman" w:hAnsi="Times New Roman" w:cs="Times New Roman"/>
          <w:color w:val="000000"/>
        </w:rPr>
        <w:t>。</w:t>
      </w:r>
    </w:p>
    <w:p w14:paraId="253FFA8D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影响因素：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和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</w:t>
      </w:r>
    </w:p>
    <w:p w14:paraId="227BAA99" w14:textId="77777777" w:rsidR="004B5030" w:rsidRDefault="004B503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p w14:paraId="7D4C6BF9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11E3E4B4" wp14:editId="6EC97E05">
            <wp:extent cx="1316990" cy="240665"/>
            <wp:effectExtent l="0" t="0" r="8890" b="3175"/>
            <wp:docPr id="2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5"/>
                    <pic:cNvPicPr>
                      <a:picLocks noChangeAspect="1"/>
                    </pic:cNvPicPr>
                  </pic:nvPicPr>
                  <pic:blipFill>
                    <a:blip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D718BA" w14:textId="77777777" w:rsidR="004B5030" w:rsidRDefault="004B503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7"/>
        <w:gridCol w:w="3979"/>
      </w:tblGrid>
      <w:tr w:rsidR="004B5030" w14:paraId="7BF99D9D" w14:textId="77777777">
        <w:trPr>
          <w:jc w:val="center"/>
        </w:trPr>
        <w:tc>
          <w:tcPr>
            <w:tcW w:w="2725" w:type="pct"/>
            <w:vAlign w:val="center"/>
          </w:tcPr>
          <w:p w14:paraId="11DC9FB8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教材图片</w:t>
            </w:r>
          </w:p>
        </w:tc>
        <w:tc>
          <w:tcPr>
            <w:tcW w:w="2275" w:type="pct"/>
            <w:vAlign w:val="center"/>
          </w:tcPr>
          <w:p w14:paraId="57E80AF7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命题解读</w:t>
            </w:r>
          </w:p>
        </w:tc>
      </w:tr>
      <w:tr w:rsidR="004B5030" w14:paraId="74D0F7C0" w14:textId="77777777">
        <w:trPr>
          <w:jc w:val="center"/>
        </w:trPr>
        <w:tc>
          <w:tcPr>
            <w:tcW w:w="2725" w:type="pct"/>
            <w:vAlign w:val="center"/>
          </w:tcPr>
          <w:p w14:paraId="322081DA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42F4699A" wp14:editId="358418A1">
                  <wp:extent cx="1237615" cy="879475"/>
                  <wp:effectExtent l="0" t="0" r="12065" b="4445"/>
                  <wp:docPr id="12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7615" cy="879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225EBD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P76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12.1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275" w:type="pct"/>
            <w:vAlign w:val="center"/>
          </w:tcPr>
          <w:p w14:paraId="55994AA1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杠杆的分类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用杠杆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撬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石头的过程中，该杠杆属于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省力</w:t>
            </w:r>
            <w:r>
              <w:rPr>
                <w:rFonts w:hAnsi="宋体" w:cs="Times New Roman"/>
                <w:color w:val="000000"/>
              </w:rPr>
              <w:t>”“</w:t>
            </w:r>
            <w:r>
              <w:rPr>
                <w:rFonts w:ascii="Times New Roman" w:hAnsi="Times New Roman" w:cs="Times New Roman"/>
                <w:color w:val="000000"/>
              </w:rPr>
              <w:t>费力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既不省力也不费力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杠杆。在力的方向不变的情况下该人想用更小的力撬起石头，那么他的手应该向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远离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靠近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支点方向移动</w:t>
            </w:r>
          </w:p>
        </w:tc>
      </w:tr>
      <w:tr w:rsidR="004B5030" w14:paraId="15F1E47B" w14:textId="77777777">
        <w:trPr>
          <w:jc w:val="center"/>
        </w:trPr>
        <w:tc>
          <w:tcPr>
            <w:tcW w:w="2725" w:type="pct"/>
            <w:vAlign w:val="center"/>
          </w:tcPr>
          <w:p w14:paraId="0FBD64DC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27B1B09B" wp14:editId="66D0F529">
                  <wp:extent cx="1280160" cy="795655"/>
                  <wp:effectExtent l="0" t="0" r="0" b="12065"/>
                  <wp:docPr id="20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0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D2F2CF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P79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12.1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275" w:type="pct"/>
            <w:vAlign w:val="center"/>
          </w:tcPr>
          <w:p w14:paraId="0AB9D375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杠杆的分类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划船时船桨的轴是不动的，所以，轴的位置是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，手加在桨上的动力比水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对桨的阻力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大，但手只要移动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的距离，就能使桨在水中移动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的距离</w:t>
            </w:r>
          </w:p>
        </w:tc>
      </w:tr>
      <w:tr w:rsidR="004B5030" w14:paraId="46954DDE" w14:textId="77777777">
        <w:trPr>
          <w:jc w:val="center"/>
        </w:trPr>
        <w:tc>
          <w:tcPr>
            <w:tcW w:w="2725" w:type="pct"/>
            <w:vAlign w:val="center"/>
          </w:tcPr>
          <w:p w14:paraId="7BD70644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795A1157" wp14:editId="0F582295">
                  <wp:extent cx="1017905" cy="842645"/>
                  <wp:effectExtent l="0" t="0" r="3175" b="10795"/>
                  <wp:docPr id="22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7905" cy="842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1858C4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P82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12.2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275" w:type="pct"/>
            <w:vAlign w:val="center"/>
          </w:tcPr>
          <w:p w14:paraId="581206A2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定滑轮和动滑轮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图甲旗杆顶的定滑轮不省力，但可以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            </w:t>
            </w:r>
            <w:r>
              <w:rPr>
                <w:rFonts w:ascii="Times New Roman" w:hAnsi="Times New Roman" w:cs="Times New Roman"/>
                <w:color w:val="000000"/>
              </w:rPr>
              <w:t>；图乙起重机的动滑轮可以省力，但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改变力的方向</w:t>
            </w:r>
          </w:p>
        </w:tc>
      </w:tr>
      <w:tr w:rsidR="004B5030" w14:paraId="451DB164" w14:textId="77777777">
        <w:trPr>
          <w:jc w:val="center"/>
        </w:trPr>
        <w:tc>
          <w:tcPr>
            <w:tcW w:w="2725" w:type="pct"/>
            <w:vAlign w:val="center"/>
          </w:tcPr>
          <w:p w14:paraId="68D92665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433357DD" wp14:editId="23BE99CB">
                  <wp:extent cx="670560" cy="795655"/>
                  <wp:effectExtent l="0" t="0" r="0" b="12065"/>
                  <wp:docPr id="10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560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A2EE58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P84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12.2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275" w:type="pct"/>
            <w:vAlign w:val="center"/>
          </w:tcPr>
          <w:p w14:paraId="1E9E9743" w14:textId="77777777" w:rsidR="004B5030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斜面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盘山公路相当于简单机械中的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，在上面行驶时可以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</w:p>
        </w:tc>
      </w:tr>
    </w:tbl>
    <w:p w14:paraId="1F2B312E" w14:textId="77777777" w:rsidR="004B5030" w:rsidRDefault="004B503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p w14:paraId="570A821C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621ED8C9" wp14:editId="546F8144">
            <wp:extent cx="5327650" cy="297180"/>
            <wp:effectExtent l="0" t="0" r="6350" b="7620"/>
            <wp:docPr id="43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8"/>
                    <pic:cNvPicPr>
                      <a:picLocks noChangeAspect="1"/>
                    </pic:cNvPicPr>
                  </pic:nvPicPr>
                  <pic:blipFill>
                    <a:blip r:embed="rId21" r:link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2765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2E4230" w14:textId="77777777" w:rsidR="004B5030" w:rsidRDefault="004B503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p w14:paraId="0EAE195C" w14:textId="77777777" w:rsidR="004B5030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lastRenderedPageBreak/>
        <w:drawing>
          <wp:inline distT="0" distB="0" distL="114300" distR="114300" wp14:anchorId="54BEFD45" wp14:editId="3E072BAA">
            <wp:extent cx="786130" cy="191770"/>
            <wp:effectExtent l="0" t="0" r="6350" b="6350"/>
            <wp:docPr id="34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9"/>
                    <pic:cNvPicPr>
                      <a:picLocks noChangeAspect="1"/>
                    </pic:cNvPicPr>
                  </pic:nvPicPr>
                  <pic:blipFill>
                    <a:blip r:embed="rId23" r:link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实验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>一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 xml:space="preserve">　探究杠杆的平衡条件</w:t>
      </w:r>
    </w:p>
    <w:p w14:paraId="480FA3CE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【实验方案与证据】</w:t>
      </w:r>
    </w:p>
    <w:p w14:paraId="1B0BF752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．实验装置图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如图甲</w:t>
      </w:r>
      <w:r>
        <w:rPr>
          <w:rFonts w:ascii="Times New Roman" w:hAnsi="Times New Roman" w:cs="Times New Roman"/>
          <w:color w:val="000000"/>
        </w:rPr>
        <w:t>)</w:t>
      </w:r>
    </w:p>
    <w:p w14:paraId="351BC454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3422EC4E" wp14:editId="3AD0341E">
            <wp:extent cx="1333500" cy="902335"/>
            <wp:effectExtent l="0" t="0" r="7620" b="12065"/>
            <wp:docPr id="35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4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606C3D2F" wp14:editId="33742F8F">
            <wp:extent cx="734695" cy="819785"/>
            <wp:effectExtent l="0" t="0" r="12065" b="3175"/>
            <wp:docPr id="37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4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34695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0B51419E" wp14:editId="474EF482">
            <wp:extent cx="772795" cy="808990"/>
            <wp:effectExtent l="0" t="0" r="4445" b="13970"/>
            <wp:docPr id="38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4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72795" cy="80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47A58F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实验器材</w:t>
      </w:r>
      <w:r>
        <w:rPr>
          <w:rFonts w:ascii="Times New Roman" w:hAnsi="Times New Roman" w:cs="Times New Roman"/>
          <w:color w:val="000000"/>
        </w:rPr>
        <w:t>：带刻度的杠杆、支架、钩码、弹簧测力计。</w:t>
      </w:r>
    </w:p>
    <w:p w14:paraId="28A706AA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实验操作要点</w:t>
      </w:r>
    </w:p>
    <w:p w14:paraId="2AB76593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实验前应调节杠杆在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位置平衡，这样做的目的是方便直接读出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；若出现如图乙所示的情况，应将平衡螺母向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调节。</w:t>
      </w:r>
    </w:p>
    <w:p w14:paraId="58C08C9F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实验时应使支点处于杠杆的中央，目的是避免杠杆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对实验结果产生影响。</w:t>
      </w:r>
    </w:p>
    <w:p w14:paraId="6DDF8FE4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【结论与解释】</w:t>
      </w:r>
    </w:p>
    <w:p w14:paraId="34A01FC1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实验结论</w:t>
      </w:r>
    </w:p>
    <w:p w14:paraId="7DEF07C0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杠杆的平衡条件：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hAnsi="宋体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</w:t>
      </w:r>
      <w:r>
        <w:rPr>
          <w:rFonts w:hAnsi="宋体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>。</w:t>
      </w:r>
    </w:p>
    <w:p w14:paraId="56094C61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【交流与反思】</w:t>
      </w:r>
    </w:p>
    <w:p w14:paraId="3DC41A5A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．如图丙所示，调节杠杆水平平衡后，在</w:t>
      </w:r>
      <w:r>
        <w:rPr>
          <w:rFonts w:ascii="Times New Roman" w:hAnsi="Times New Roman" w:cs="Times New Roman"/>
          <w:i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点挂</w:t>
      </w: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个钩码，要使杠杆在水平位置平衡，应在</w:t>
      </w:r>
      <w:r>
        <w:rPr>
          <w:rFonts w:ascii="Times New Roman" w:hAnsi="Times New Roman" w:cs="Times New Roman"/>
          <w:i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点挂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proofErr w:type="gramStart"/>
      <w:r>
        <w:rPr>
          <w:rFonts w:ascii="Times New Roman" w:hAnsi="Times New Roman" w:cs="Times New Roman"/>
          <w:color w:val="000000"/>
        </w:rPr>
        <w:t>个</w:t>
      </w:r>
      <w:proofErr w:type="gramEnd"/>
      <w:r>
        <w:rPr>
          <w:rFonts w:ascii="Times New Roman" w:hAnsi="Times New Roman" w:cs="Times New Roman"/>
          <w:color w:val="000000"/>
        </w:rPr>
        <w:t>钩码；杠杆平衡后，在杠杆的两端同时再加一个钩码，此时杠杆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端将下沉。</w:t>
      </w:r>
    </w:p>
    <w:p w14:paraId="2733C4DD" w14:textId="77777777" w:rsidR="004B5030" w:rsidRDefault="004B503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p w14:paraId="081427C8" w14:textId="77777777" w:rsidR="004B5030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  <w:lang w:val="pl-PL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3B06FC37" wp14:editId="16068D6B">
            <wp:extent cx="786130" cy="191770"/>
            <wp:effectExtent l="0" t="0" r="6350" b="635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23" r:link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  <w:lang w:val="pl-PL"/>
        </w:rPr>
        <w:t>实验</w:t>
      </w:r>
      <w:r>
        <w:rPr>
          <w:rFonts w:ascii="Times New Roman" w:hAnsi="Times New Roman" w:cs="Times New Roman"/>
          <w:b/>
          <w:bCs/>
          <w:color w:val="000000"/>
        </w:rPr>
        <w:t>二　测量滑轮组的机械效率</w:t>
      </w:r>
    </w:p>
    <w:p w14:paraId="0846E0CD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【实验方案与证据】</w:t>
      </w:r>
    </w:p>
    <w:p w14:paraId="222AD458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实验装置图</w:t>
      </w:r>
    </w:p>
    <w:p w14:paraId="6020EC77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146C07A2" wp14:editId="0F6D8974">
            <wp:extent cx="1029970" cy="1161415"/>
            <wp:effectExtent l="0" t="0" r="6350" b="12065"/>
            <wp:docPr id="45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7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116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1C696B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实验原理</w:t>
      </w:r>
      <w:r>
        <w:rPr>
          <w:rFonts w:ascii="Times New Roman" w:hAnsi="Times New Roman" w:cs="Times New Roman"/>
          <w:color w:val="000000"/>
        </w:rPr>
        <w:t>：</w:t>
      </w:r>
      <w:r>
        <w:rPr>
          <w:rFonts w:ascii="Times New Roman" w:hAnsi="Times New Roman" w:cs="Times New Roman"/>
          <w:i/>
          <w:color w:val="000000"/>
        </w:rPr>
        <w:t>η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hAnsi="宋体" w:cs="宋体" w:hint="eastAsia"/>
          <w:b/>
          <w:color w:val="000000" w:themeColor="text1"/>
          <w:u w:val="single" w:color="000000"/>
        </w:rPr>
        <w:t xml:space="preserve">     </w:t>
      </w:r>
      <w:r>
        <w:rPr>
          <w:rFonts w:hAnsi="宋体" w:cs="Times New Roman"/>
          <w:color w:val="000000"/>
        </w:rPr>
        <w:t>×</w:t>
      </w:r>
      <w:r>
        <w:rPr>
          <w:rFonts w:ascii="Times New Roman" w:hAnsi="Times New Roman" w:cs="Times New Roman"/>
          <w:color w:val="000000"/>
        </w:rPr>
        <w:t>100%</w:t>
      </w:r>
      <w:r>
        <w:rPr>
          <w:rFonts w:ascii="Times New Roman" w:hAnsi="Times New Roman" w:cs="Times New Roman"/>
          <w:color w:val="000000"/>
        </w:rPr>
        <w:t>。</w:t>
      </w:r>
    </w:p>
    <w:p w14:paraId="5F05260E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实验主要器材</w:t>
      </w:r>
      <w:r>
        <w:rPr>
          <w:rFonts w:ascii="Times New Roman" w:hAnsi="Times New Roman" w:cs="Times New Roman"/>
          <w:color w:val="000000"/>
        </w:rPr>
        <w:t>：滑轮组、钩码、刻度尺、弹簧测力计。</w:t>
      </w:r>
    </w:p>
    <w:p w14:paraId="6391CE69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实验操作要点</w:t>
      </w:r>
    </w:p>
    <w:p w14:paraId="6BA87E7D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用弹簧测力计先测出被</w:t>
      </w:r>
      <w:proofErr w:type="gramStart"/>
      <w:r>
        <w:rPr>
          <w:rFonts w:ascii="Times New Roman" w:hAnsi="Times New Roman" w:cs="Times New Roman"/>
          <w:color w:val="000000"/>
        </w:rPr>
        <w:t>提升钩码的</w:t>
      </w:r>
      <w:proofErr w:type="gramEnd"/>
      <w:r>
        <w:rPr>
          <w:rFonts w:ascii="Times New Roman" w:hAnsi="Times New Roman" w:cs="Times New Roman"/>
          <w:color w:val="000000"/>
        </w:rPr>
        <w:t>重力</w:t>
      </w:r>
      <w:r>
        <w:rPr>
          <w:rFonts w:ascii="Times New Roman" w:hAnsi="Times New Roman" w:cs="Times New Roman"/>
          <w:i/>
          <w:color w:val="000000"/>
        </w:rPr>
        <w:t>G</w:t>
      </w:r>
      <w:r>
        <w:rPr>
          <w:rFonts w:ascii="Times New Roman" w:hAnsi="Times New Roman" w:cs="Times New Roman"/>
          <w:color w:val="000000"/>
        </w:rPr>
        <w:t>。</w:t>
      </w:r>
    </w:p>
    <w:p w14:paraId="3A097447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沿竖直方向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拉动弹簧测力计，</w:t>
      </w:r>
      <w:proofErr w:type="gramStart"/>
      <w:r>
        <w:rPr>
          <w:rFonts w:ascii="Times New Roman" w:hAnsi="Times New Roman" w:cs="Times New Roman"/>
          <w:color w:val="000000"/>
        </w:rPr>
        <w:t>使钩码升高</w:t>
      </w:r>
      <w:proofErr w:type="gramEnd"/>
      <w:r>
        <w:rPr>
          <w:rFonts w:ascii="Times New Roman" w:hAnsi="Times New Roman" w:cs="Times New Roman"/>
          <w:color w:val="000000"/>
        </w:rPr>
        <w:t>，读出弹簧测力计的示数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</w:rPr>
        <w:t>。</w:t>
      </w:r>
    </w:p>
    <w:p w14:paraId="17BE8CCE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【结论与解释】</w:t>
      </w:r>
    </w:p>
    <w:p w14:paraId="042C797B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实验结论</w:t>
      </w:r>
    </w:p>
    <w:p w14:paraId="393D1177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提升同一重物时，滑轮组中动滑轮越重，机械效率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</w:t>
      </w:r>
    </w:p>
    <w:p w14:paraId="76D3DB64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使用同一滑轮组提升重物时，重物越重，机械效率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</w:t>
      </w:r>
    </w:p>
    <w:p w14:paraId="38949160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同一滑轮组机械效率的大小与绕线方式和提升重物的高度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</w:t>
      </w:r>
    </w:p>
    <w:p w14:paraId="3699E811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【交流与反思】</w:t>
      </w:r>
    </w:p>
    <w:p w14:paraId="4968A5FF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eastAsia="黑体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实验方案存在的不足</w:t>
      </w:r>
    </w:p>
    <w:p w14:paraId="4EB50EF6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不容易保持弹簧测力计做匀速直线运动，弹簧测力计的示数不稳定。</w:t>
      </w:r>
    </w:p>
    <w:p w14:paraId="130BDFB7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弹簧测力计在运动中读数不方便，误差较大。</w:t>
      </w:r>
    </w:p>
    <w:p w14:paraId="49923BFB" w14:textId="77777777" w:rsidR="004B5030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7</w:t>
      </w:r>
      <w:r>
        <w:rPr>
          <w:rFonts w:ascii="Times New Roman" w:hAnsi="Times New Roman" w:cs="Times New Roman"/>
          <w:color w:val="000000"/>
        </w:rPr>
        <w:t>．影响滑轮组机械效率的其他因素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绳与滑轮间的摩擦，滑轮与</w:t>
      </w:r>
      <w:proofErr w:type="gramStart"/>
      <w:r>
        <w:rPr>
          <w:rFonts w:ascii="Times New Roman" w:hAnsi="Times New Roman" w:cs="Times New Roman"/>
          <w:color w:val="000000"/>
        </w:rPr>
        <w:t>轴之间</w:t>
      </w:r>
      <w:proofErr w:type="gramEnd"/>
      <w:r>
        <w:rPr>
          <w:rFonts w:ascii="Times New Roman" w:hAnsi="Times New Roman" w:cs="Times New Roman"/>
          <w:color w:val="000000"/>
        </w:rPr>
        <w:t>的摩擦、绳子的重力等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。</w:t>
      </w:r>
    </w:p>
    <w:p w14:paraId="0A13F77C" w14:textId="77777777" w:rsidR="004B5030" w:rsidRDefault="004B5030">
      <w:pPr>
        <w:rPr>
          <w:szCs w:val="21"/>
        </w:rPr>
      </w:pPr>
    </w:p>
    <w:sectPr w:rsidR="004B5030">
      <w:footerReference w:type="default" r:id="rId29"/>
      <w:pgSz w:w="11906" w:h="16838"/>
      <w:pgMar w:top="1440" w:right="157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980A8" w14:textId="77777777" w:rsidR="002A1013" w:rsidRDefault="002A1013">
      <w:r>
        <w:separator/>
      </w:r>
    </w:p>
  </w:endnote>
  <w:endnote w:type="continuationSeparator" w:id="0">
    <w:p w14:paraId="67FF3EEB" w14:textId="77777777" w:rsidR="002A1013" w:rsidRDefault="002A1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19005" w14:textId="62B5F932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411D15C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="0073393B">
      <w:rPr>
        <w:noProof/>
        <w:color w:val="FFFFFF"/>
        <w:sz w:val="2"/>
        <w:szCs w:val="2"/>
      </w:rPr>
      <w:drawing>
        <wp:anchor distT="0" distB="0" distL="114300" distR="114300" simplePos="0" relativeHeight="251658752" behindDoc="0" locked="0" layoutInCell="1" allowOverlap="1" wp14:anchorId="13D9E610" wp14:editId="7A3BC9B4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751568857" name="图片 3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5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6D38B" w14:textId="77777777" w:rsidR="002A1013" w:rsidRDefault="002A1013">
      <w:r>
        <w:separator/>
      </w:r>
    </w:p>
  </w:footnote>
  <w:footnote w:type="continuationSeparator" w:id="0">
    <w:p w14:paraId="7CDBBC5C" w14:textId="77777777" w:rsidR="002A1013" w:rsidRDefault="002A10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030"/>
    <w:rsid w:val="002A1013"/>
    <w:rsid w:val="004151FC"/>
    <w:rsid w:val="004B5030"/>
    <w:rsid w:val="0073393B"/>
    <w:rsid w:val="00C02FC6"/>
    <w:rsid w:val="00CA6BD0"/>
    <w:rsid w:val="221D796C"/>
    <w:rsid w:val="2DE74DD8"/>
    <w:rsid w:val="48D617FF"/>
    <w:rsid w:val="4C8B05C2"/>
    <w:rsid w:val="526A01B2"/>
    <w:rsid w:val="65013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6"/>
    <o:shapelayout v:ext="edit">
      <o:idmap v:ext="edit" data="2"/>
    </o:shapelayout>
  </w:shapeDefaults>
  <w:decimalSymbol w:val="."/>
  <w:listSeparator w:val=","/>
  <w14:docId w14:val="3F24716A"/>
  <w15:docId w15:val="{E6BE0AC9-42EA-434C-B0BE-ABF2936AF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header"/>
    <w:basedOn w:val="a"/>
    <w:link w:val="a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5">
    <w:name w:val="页眉 字符"/>
    <w:link w:val="a4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6">
    <w:name w:val="foot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7">
    <w:name w:val="页脚 字符"/>
    <w:link w:val="a6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30693;&#35782;&#28857;.tif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image" Target="media/image17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6.png"/><Relationship Id="rId2" Type="http://schemas.openxmlformats.org/officeDocument/2006/relationships/settings" Target="settings.xml"/><Relationship Id="rId16" Type="http://schemas.openxmlformats.org/officeDocument/2006/relationships/image" Target="&#25945;&#26448;&#22270;&#29255;&#35299;&#35835;.TIF" TargetMode="External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&#32771;&#28857;.tif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&#23454;&#39564;&#25506;&#31350;.TIF" TargetMode="External"/><Relationship Id="rId27" Type="http://schemas.openxmlformats.org/officeDocument/2006/relationships/image" Target="media/image18.png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335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</cp:revision>
  <dcterms:created xsi:type="dcterms:W3CDTF">2025-02-04T01:07:00Z</dcterms:created>
  <dcterms:modified xsi:type="dcterms:W3CDTF">2025-01-24T00:30:00Z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