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DC0" w:rsidRPr="00892678" w:rsidRDefault="00892678">
      <w:pPr>
        <w:widowControl/>
        <w:jc w:val="center"/>
        <w:rPr>
          <w:rFonts w:ascii="宋体" w:eastAsia="宋体" w:hAnsi="宋体" w:cs="宋体"/>
          <w:b/>
          <w:color w:val="FF0000"/>
          <w:kern w:val="0"/>
          <w:sz w:val="32"/>
          <w:szCs w:val="18"/>
        </w:rPr>
      </w:pPr>
      <w:bookmarkStart w:id="0" w:name="_GoBack"/>
      <w:r w:rsidRPr="00892678">
        <w:rPr>
          <w:rFonts w:ascii="宋体" w:eastAsia="宋体" w:hAnsi="宋体" w:cs="宋体"/>
          <w:b/>
          <w:noProof/>
          <w:color w:val="FF0000"/>
          <w:kern w:val="0"/>
          <w:sz w:val="32"/>
          <w:szCs w:val="18"/>
        </w:rPr>
        <w:drawing>
          <wp:anchor distT="0" distB="0" distL="114300" distR="114300" simplePos="0" relativeHeight="251658240" behindDoc="0" locked="0" layoutInCell="1" allowOverlap="1" wp14:anchorId="6769D27D" wp14:editId="61BCE3AB">
            <wp:simplePos x="0" y="0"/>
            <wp:positionH relativeFrom="page">
              <wp:posOffset>11874500</wp:posOffset>
            </wp:positionH>
            <wp:positionV relativeFrom="topMargin">
              <wp:posOffset>12077700</wp:posOffset>
            </wp:positionV>
            <wp:extent cx="419100" cy="444500"/>
            <wp:effectExtent l="0" t="0" r="0" b="0"/>
            <wp:wrapNone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802239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678">
        <w:rPr>
          <w:rFonts w:ascii="宋体" w:eastAsia="宋体" w:hAnsi="宋体" w:cs="宋体"/>
          <w:b/>
          <w:color w:val="FF0000"/>
          <w:kern w:val="0"/>
          <w:sz w:val="32"/>
          <w:szCs w:val="18"/>
        </w:rPr>
        <w:t>《功率》教学设计</w:t>
      </w:r>
    </w:p>
    <w:bookmarkEnd w:id="0"/>
    <w:p w:rsidR="005A3DC0" w:rsidRDefault="00892678">
      <w:pPr>
        <w:widowControl/>
        <w:snapToGrid w:val="0"/>
        <w:spacing w:line="360" w:lineRule="auto"/>
        <w:ind w:firstLine="422"/>
        <w:jc w:val="left"/>
        <w:rPr>
          <w:rFonts w:ascii="Calibri" w:eastAsia="宋体" w:hAnsi="Calibri" w:cs="Calibri"/>
          <w:kern w:val="0"/>
          <w:szCs w:val="21"/>
        </w:rPr>
      </w:pPr>
      <w:r>
        <w:rPr>
          <w:rFonts w:ascii="宋体" w:eastAsia="宋体" w:hAnsi="宋体" w:cs="Calibri" w:hint="eastAsia"/>
          <w:b/>
          <w:bCs/>
          <w:kern w:val="0"/>
          <w:szCs w:val="21"/>
        </w:rPr>
        <w:t>一、教学目标</w:t>
      </w:r>
    </w:p>
    <w:p w:rsidR="005A3DC0" w:rsidRDefault="00892678">
      <w:pPr>
        <w:widowControl/>
        <w:spacing w:line="360" w:lineRule="auto"/>
        <w:ind w:firstLine="420"/>
        <w:rPr>
          <w:rFonts w:ascii="Calibri" w:eastAsia="宋体" w:hAnsi="Calibri" w:cs="Calibri"/>
          <w:kern w:val="0"/>
          <w:szCs w:val="21"/>
        </w:rPr>
      </w:pPr>
      <w:r>
        <w:rPr>
          <w:rFonts w:ascii="宋体" w:eastAsia="宋体" w:hAnsi="宋体" w:cs="Calibri" w:hint="eastAsia"/>
          <w:kern w:val="0"/>
          <w:szCs w:val="21"/>
        </w:rPr>
        <w:t>1</w:t>
      </w:r>
      <w:r>
        <w:rPr>
          <w:rFonts w:ascii="宋体" w:eastAsia="宋体" w:hAnsi="宋体" w:cs="Calibri" w:hint="eastAsia"/>
          <w:kern w:val="0"/>
          <w:szCs w:val="21"/>
        </w:rPr>
        <w:t>．能说出功率的物理意义，并能写出功率的定义式</w:t>
      </w:r>
      <w:r>
        <w:rPr>
          <w:rFonts w:ascii="宋体" w:eastAsia="宋体" w:hAnsi="宋体" w:cs="Calibri"/>
          <w:noProof/>
          <w:kern w:val="0"/>
          <w:szCs w:val="21"/>
          <w:vertAlign w:val="subscript"/>
        </w:rPr>
        <w:drawing>
          <wp:inline distT="0" distB="0" distL="0" distR="0">
            <wp:extent cx="466090" cy="387985"/>
            <wp:effectExtent l="0" t="0" r="0" b="0"/>
            <wp:docPr id="9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181521" name="图片 9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Calibri" w:hint="eastAsia"/>
          <w:kern w:val="0"/>
          <w:szCs w:val="21"/>
        </w:rPr>
        <w:t>及其单位。</w:t>
      </w:r>
    </w:p>
    <w:p w:rsidR="005A3DC0" w:rsidRDefault="00892678">
      <w:pPr>
        <w:widowControl/>
        <w:spacing w:line="360" w:lineRule="auto"/>
        <w:ind w:firstLine="420"/>
        <w:jc w:val="left"/>
        <w:rPr>
          <w:rFonts w:ascii="Calibri" w:eastAsia="宋体" w:hAnsi="Calibri" w:cs="Calibri"/>
          <w:kern w:val="0"/>
          <w:szCs w:val="21"/>
        </w:rPr>
      </w:pPr>
      <w:r>
        <w:rPr>
          <w:rFonts w:ascii="宋体" w:eastAsia="宋体" w:hAnsi="宋体" w:cs="Calibri" w:hint="eastAsia"/>
          <w:kern w:val="0"/>
          <w:szCs w:val="21"/>
        </w:rPr>
        <w:t>2</w:t>
      </w:r>
      <w:r>
        <w:rPr>
          <w:rFonts w:ascii="宋体" w:eastAsia="宋体" w:hAnsi="宋体" w:cs="Calibri" w:hint="eastAsia"/>
          <w:kern w:val="0"/>
          <w:szCs w:val="21"/>
        </w:rPr>
        <w:t>．通过资料认识常见运动物体的功率大小，了解功率在实际应用的重要价值。</w:t>
      </w:r>
    </w:p>
    <w:p w:rsidR="005A3DC0" w:rsidRDefault="00892678">
      <w:pPr>
        <w:widowControl/>
        <w:snapToGrid w:val="0"/>
        <w:spacing w:line="360" w:lineRule="auto"/>
        <w:ind w:firstLine="422"/>
        <w:jc w:val="left"/>
        <w:rPr>
          <w:rFonts w:ascii="Calibri" w:eastAsia="宋体" w:hAnsi="Calibri" w:cs="Calibri"/>
          <w:kern w:val="0"/>
          <w:szCs w:val="21"/>
        </w:rPr>
      </w:pPr>
      <w:r>
        <w:rPr>
          <w:rFonts w:ascii="宋体" w:eastAsia="宋体" w:hAnsi="宋体" w:cs="Calibri" w:hint="eastAsia"/>
          <w:b/>
          <w:bCs/>
          <w:kern w:val="0"/>
          <w:szCs w:val="21"/>
        </w:rPr>
        <w:t>二、教学重难点</w:t>
      </w:r>
    </w:p>
    <w:p w:rsidR="005A3DC0" w:rsidRDefault="00892678">
      <w:pPr>
        <w:widowControl/>
        <w:shd w:val="clear" w:color="auto" w:fill="FFFFFF"/>
        <w:spacing w:line="360" w:lineRule="auto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教学重点：功率的概念和利用公式的计算。</w:t>
      </w:r>
    </w:p>
    <w:p w:rsidR="005A3DC0" w:rsidRDefault="00892678">
      <w:pPr>
        <w:widowControl/>
        <w:shd w:val="clear" w:color="auto" w:fill="FFFFFF"/>
        <w:spacing w:line="360" w:lineRule="auto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教学难点：对功率意义的理解</w:t>
      </w:r>
    </w:p>
    <w:p w:rsidR="005A3DC0" w:rsidRDefault="00892678">
      <w:pPr>
        <w:widowControl/>
        <w:snapToGrid w:val="0"/>
        <w:spacing w:line="360" w:lineRule="auto"/>
        <w:ind w:firstLine="422"/>
        <w:jc w:val="left"/>
        <w:rPr>
          <w:rFonts w:ascii="Calibri" w:eastAsia="宋体" w:hAnsi="Calibri" w:cs="Calibri"/>
          <w:kern w:val="0"/>
          <w:szCs w:val="21"/>
        </w:rPr>
      </w:pPr>
      <w:r>
        <w:rPr>
          <w:rFonts w:ascii="宋体" w:eastAsia="宋体" w:hAnsi="宋体" w:cs="Calibri" w:hint="eastAsia"/>
          <w:b/>
          <w:bCs/>
          <w:kern w:val="0"/>
          <w:szCs w:val="21"/>
        </w:rPr>
        <w:t>三、教学策略</w:t>
      </w:r>
    </w:p>
    <w:p w:rsidR="005A3DC0" w:rsidRDefault="00892678">
      <w:pPr>
        <w:widowControl/>
        <w:snapToGrid w:val="0"/>
        <w:spacing w:line="360" w:lineRule="auto"/>
        <w:ind w:firstLine="420"/>
        <w:jc w:val="left"/>
        <w:rPr>
          <w:rFonts w:ascii="Calibri" w:eastAsia="宋体" w:hAnsi="Calibri" w:cs="Calibri"/>
          <w:kern w:val="0"/>
          <w:szCs w:val="21"/>
        </w:rPr>
      </w:pPr>
      <w:r>
        <w:rPr>
          <w:rFonts w:ascii="宋体" w:eastAsia="宋体" w:hAnsi="宋体" w:cs="Calibri" w:hint="eastAsia"/>
          <w:kern w:val="0"/>
          <w:szCs w:val="21"/>
        </w:rPr>
        <w:t>与速度、密度和压强的定义方法相同，功率也是采用比值法定义的物理量。教学中通过人上楼的实例创设情景，让学生思考做相同的功，用时不同，引出做功快慢的问题，为功率概念的提出做铺垫。类比速度是表征物体运动快慢的物理量，做功的快慢取决于相同时间内做功的多少，因此新概念的引入需要用功与做功所用时间的比来完成，它的大小为单位时间，内所做的功。</w:t>
      </w:r>
    </w:p>
    <w:p w:rsidR="005A3DC0" w:rsidRDefault="00892678">
      <w:pPr>
        <w:widowControl/>
        <w:snapToGrid w:val="0"/>
        <w:spacing w:line="360" w:lineRule="auto"/>
        <w:ind w:firstLine="422"/>
        <w:jc w:val="left"/>
        <w:rPr>
          <w:rFonts w:ascii="Calibri" w:eastAsia="宋体" w:hAnsi="Calibri" w:cs="Calibri"/>
          <w:kern w:val="0"/>
          <w:szCs w:val="21"/>
        </w:rPr>
      </w:pPr>
      <w:r>
        <w:rPr>
          <w:rFonts w:ascii="宋体" w:eastAsia="宋体" w:hAnsi="宋体" w:cs="Calibri" w:hint="eastAsia"/>
          <w:b/>
          <w:bCs/>
          <w:kern w:val="0"/>
          <w:szCs w:val="21"/>
        </w:rPr>
        <w:t>四、教学资源准备</w:t>
      </w:r>
    </w:p>
    <w:p w:rsidR="005A3DC0" w:rsidRDefault="00892678">
      <w:pPr>
        <w:widowControl/>
        <w:snapToGrid w:val="0"/>
        <w:spacing w:line="360" w:lineRule="auto"/>
        <w:ind w:firstLine="420"/>
        <w:jc w:val="left"/>
        <w:rPr>
          <w:rFonts w:ascii="Calibri" w:eastAsia="宋体" w:hAnsi="Calibri" w:cs="Calibri"/>
          <w:kern w:val="0"/>
          <w:szCs w:val="21"/>
        </w:rPr>
      </w:pPr>
      <w:r>
        <w:rPr>
          <w:rFonts w:ascii="宋体" w:eastAsia="宋体" w:hAnsi="宋体" w:cs="Calibri" w:hint="eastAsia"/>
          <w:kern w:val="0"/>
          <w:szCs w:val="21"/>
        </w:rPr>
        <w:t>多媒体课件、磅秤、秒表、刻度尺等。</w:t>
      </w:r>
    </w:p>
    <w:p w:rsidR="005A3DC0" w:rsidRDefault="00892678">
      <w:pPr>
        <w:widowControl/>
        <w:snapToGrid w:val="0"/>
        <w:spacing w:line="360" w:lineRule="auto"/>
        <w:ind w:firstLine="422"/>
        <w:jc w:val="left"/>
        <w:rPr>
          <w:rFonts w:ascii="Calibri" w:eastAsia="宋体" w:hAnsi="Calibri" w:cs="Calibri"/>
          <w:kern w:val="0"/>
          <w:szCs w:val="21"/>
        </w:rPr>
      </w:pPr>
      <w:r>
        <w:rPr>
          <w:rFonts w:ascii="宋体" w:eastAsia="宋体" w:hAnsi="宋体" w:cs="Calibri" w:hint="eastAsia"/>
          <w:b/>
          <w:bCs/>
          <w:kern w:val="0"/>
          <w:szCs w:val="21"/>
        </w:rPr>
        <w:t>五、教学过程</w:t>
      </w:r>
    </w:p>
    <w:tbl>
      <w:tblPr>
        <w:tblW w:w="87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4367"/>
        <w:gridCol w:w="1999"/>
        <w:gridCol w:w="1247"/>
      </w:tblGrid>
      <w:tr w:rsidR="005A3DC0">
        <w:trPr>
          <w:trHeight w:val="142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A3DC0" w:rsidRDefault="00892678">
            <w:pPr>
              <w:widowControl/>
              <w:snapToGrid w:val="0"/>
              <w:spacing w:line="27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教学环节</w:t>
            </w:r>
          </w:p>
        </w:tc>
        <w:tc>
          <w:tcPr>
            <w:tcW w:w="4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A3DC0" w:rsidRDefault="00892678">
            <w:pPr>
              <w:widowControl/>
              <w:snapToGrid w:val="0"/>
              <w:spacing w:line="27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教师活动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A3DC0" w:rsidRDefault="00892678">
            <w:pPr>
              <w:widowControl/>
              <w:snapToGrid w:val="0"/>
              <w:spacing w:line="27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学生活动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A3DC0" w:rsidRDefault="00892678">
            <w:pPr>
              <w:widowControl/>
              <w:snapToGrid w:val="0"/>
              <w:spacing w:line="27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设计意图</w:t>
            </w:r>
          </w:p>
        </w:tc>
      </w:tr>
      <w:tr w:rsidR="005A3DC0">
        <w:trPr>
          <w:trHeight w:val="142"/>
          <w:jc w:val="center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A3DC0" w:rsidRDefault="00892678">
            <w:pPr>
              <w:widowControl/>
              <w:snapToGrid w:val="0"/>
              <w:spacing w:line="27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导入新课（</w:t>
            </w: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5</w:t>
            </w: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问题：小明的教室在五楼，通常上楼需要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．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5min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，一次他跑步上楼只用了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40s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，请问：（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）小明在两种情况下，做的功是否相同？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）你认为这两种上楼做功方法，从物理的角度思考有什么不同？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人们在生产、生活和工作中使用了大量的机械来做功，这与人力直接做功或畜力做功，在完成的快慢方面有何不同？请举例说明。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为了描述做功的快慢，需要引进一个新的物理量──功率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学生思考并回答。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学生所举事例可能有：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人上高楼（如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16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层楼）时，乘电梯比走路要快得多；拖拉机耕地比牛耕地要快得多；挖土机与人，要完成相同的挖土任务，人花的时间要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长得多；从水井里提水，使用抽水机比人工要快得多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从生活中的实际问题引入新课，增强了生活与物理的联系。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能充分调动学生参与课堂教学的积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极性</w:t>
            </w:r>
          </w:p>
        </w:tc>
      </w:tr>
      <w:tr w:rsidR="005A3DC0">
        <w:trPr>
          <w:trHeight w:val="142"/>
          <w:jc w:val="center"/>
        </w:trPr>
        <w:tc>
          <w:tcPr>
            <w:tcW w:w="11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A3DC0" w:rsidRDefault="00892678">
            <w:pPr>
              <w:widowControl/>
              <w:snapToGrid w:val="0"/>
              <w:spacing w:line="27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lastRenderedPageBreak/>
              <w:t>新课教学（</w:t>
            </w: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30</w:t>
            </w: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一、功率概念的引入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回忆以前我们是如何比较物体运动快慢的。启发同学们思考如何比较做功的快慢。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用速度可以表示物体运动快慢来类比，讲述功率的定义：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功与做功所用时间的比值叫做功率，功率在数值上等于单位时间内做的功。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公式：功率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=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功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/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时间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如果用</w:t>
            </w:r>
            <w:r>
              <w:rPr>
                <w:rFonts w:ascii="宋体" w:eastAsia="宋体" w:hAnsi="宋体" w:cs="Calibri" w:hint="eastAsia"/>
                <w:i/>
                <w:iCs/>
                <w:kern w:val="0"/>
                <w:szCs w:val="21"/>
              </w:rPr>
              <w:t>W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表示功，</w:t>
            </w:r>
            <w:r>
              <w:rPr>
                <w:rFonts w:ascii="宋体" w:eastAsia="宋体" w:hAnsi="宋体" w:cs="Calibri" w:hint="eastAsia"/>
                <w:i/>
                <w:iCs/>
                <w:kern w:val="0"/>
                <w:szCs w:val="21"/>
              </w:rPr>
              <w:t>t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表示时间，</w:t>
            </w:r>
            <w:r>
              <w:rPr>
                <w:rFonts w:ascii="宋体" w:eastAsia="宋体" w:hAnsi="宋体" w:cs="Calibri" w:hint="eastAsia"/>
                <w:i/>
                <w:iCs/>
                <w:kern w:val="0"/>
                <w:szCs w:val="21"/>
              </w:rPr>
              <w:t>P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表示功率，则可以把上式写成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P=W/t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（板书）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思考：类比速度的单位，功率的单位应该是什么？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J/s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有一个专门的名称叫瓦特，简称瓦，用字母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w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表示，是为了纪念英国的物理学家瓦特而用他的名字命名的。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1W=1J/s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在工程技术中，功率常用的单位还有：千瓦（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kW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）、兆瓦（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MW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），它们与瓦之间的换算关系是什么？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换算关系：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1kW=10</w:t>
            </w:r>
            <w:r>
              <w:rPr>
                <w:rFonts w:ascii="宋体" w:eastAsia="宋体" w:hAnsi="宋体" w:cs="Calibri" w:hint="eastAsia"/>
                <w:kern w:val="0"/>
                <w:szCs w:val="21"/>
                <w:vertAlign w:val="superscript"/>
              </w:rPr>
              <w:t>3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W    1MW=10</w:t>
            </w:r>
            <w:r>
              <w:rPr>
                <w:rFonts w:ascii="宋体" w:eastAsia="宋体" w:hAnsi="宋体" w:cs="Calibri" w:hint="eastAsia"/>
                <w:kern w:val="0"/>
                <w:szCs w:val="21"/>
                <w:vertAlign w:val="superscript"/>
              </w:rPr>
              <w:t>6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W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练习：结合速度的定义、计算和单位，完成下列表格</w:t>
            </w:r>
          </w:p>
          <w:tbl>
            <w:tblPr>
              <w:tblW w:w="4177" w:type="dxa"/>
              <w:jc w:val="center"/>
              <w:tblCellSpacing w:w="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5"/>
              <w:gridCol w:w="1791"/>
              <w:gridCol w:w="1491"/>
            </w:tblGrid>
            <w:tr w:rsidR="005A3DC0">
              <w:trPr>
                <w:trHeight w:val="390"/>
                <w:tblCellSpacing w:w="0" w:type="dxa"/>
                <w:jc w:val="center"/>
              </w:trPr>
              <w:tc>
                <w:tcPr>
                  <w:tcW w:w="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物理量</w:t>
                  </w:r>
                </w:p>
              </w:tc>
              <w:tc>
                <w:tcPr>
                  <w:tcW w:w="17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速度</w:t>
                  </w:r>
                </w:p>
              </w:tc>
              <w:tc>
                <w:tcPr>
                  <w:tcW w:w="14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功率</w:t>
                  </w:r>
                </w:p>
              </w:tc>
            </w:tr>
            <w:tr w:rsidR="005A3DC0">
              <w:trPr>
                <w:trHeight w:val="390"/>
                <w:tblCellSpacing w:w="0" w:type="dxa"/>
                <w:jc w:val="center"/>
              </w:trPr>
              <w:tc>
                <w:tcPr>
                  <w:tcW w:w="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物理意义</w:t>
                  </w:r>
                </w:p>
              </w:tc>
              <w:tc>
                <w:tcPr>
                  <w:tcW w:w="17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表示物体运动快慢</w:t>
                  </w:r>
                </w:p>
              </w:tc>
              <w:tc>
                <w:tcPr>
                  <w:tcW w:w="14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5A3DC0">
              <w:trPr>
                <w:trHeight w:val="390"/>
                <w:tblCellSpacing w:w="0" w:type="dxa"/>
                <w:jc w:val="center"/>
              </w:trPr>
              <w:tc>
                <w:tcPr>
                  <w:tcW w:w="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定义</w:t>
                  </w:r>
                </w:p>
              </w:tc>
              <w:tc>
                <w:tcPr>
                  <w:tcW w:w="17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单位时间内运动的路程</w:t>
                  </w:r>
                </w:p>
              </w:tc>
              <w:tc>
                <w:tcPr>
                  <w:tcW w:w="14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5A3DC0">
              <w:trPr>
                <w:trHeight w:val="375"/>
                <w:tblCellSpacing w:w="0" w:type="dxa"/>
                <w:jc w:val="center"/>
              </w:trPr>
              <w:tc>
                <w:tcPr>
                  <w:tcW w:w="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计算公式</w:t>
                  </w:r>
                </w:p>
              </w:tc>
              <w:tc>
                <w:tcPr>
                  <w:tcW w:w="17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/>
                      <w:noProof/>
                      <w:kern w:val="0"/>
                      <w:szCs w:val="21"/>
                      <w:vertAlign w:val="subscript"/>
                    </w:rPr>
                    <w:drawing>
                      <wp:inline distT="0" distB="0" distL="0" distR="0">
                        <wp:extent cx="370840" cy="387985"/>
                        <wp:effectExtent l="0" t="0" r="0" b="0"/>
                        <wp:docPr id="8" name="图片 8" descr="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0197087" name="图片 8" descr="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0840" cy="387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5A3DC0">
              <w:trPr>
                <w:trHeight w:val="390"/>
                <w:tblCellSpacing w:w="0" w:type="dxa"/>
                <w:jc w:val="center"/>
              </w:trPr>
              <w:tc>
                <w:tcPr>
                  <w:tcW w:w="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lastRenderedPageBreak/>
                    <w:t>单位</w:t>
                  </w:r>
                </w:p>
              </w:tc>
              <w:tc>
                <w:tcPr>
                  <w:tcW w:w="17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m/s    km/h</w:t>
                  </w:r>
                </w:p>
              </w:tc>
              <w:tc>
                <w:tcPr>
                  <w:tcW w:w="14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</w:tr>
          </w:tbl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介绍一些常见物体的功率，记住人平时骑自行车的功率约为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60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～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80W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例题：下列关于功率的说法中，正确的是（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     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A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．物体做功越多，功率越大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B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．物体做功时间越短，功率越大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C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．物体做功越快，功率越大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D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．物体做功时间越长，功率越大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速度单位是距离单位与时间单位复合而成的，是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m/s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。功率的单位应该是功的单位与时间单位复合而成的，应该是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J/s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。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学生积极思考，完成表格。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通过分析让学生明白，功和功率是两个不同的概念。功率是单位时间内做的功，物体做的功多，但做功用的时间较长，功率不一定大，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A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错。物体做功时间短，但做的功太小，功率也不一定大，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B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错。物体做功越快，其含义是做相等的功用的时间短，或相等时间内做的功多，所以功率越大，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C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正确。物体做功时间长，而做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的功如果太少，功率反而越小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运用类比，从科学方法角度对学生进行思维训练，使学生对类比法和比值定义法有更深刻的认识，为今后研究类似问题提供方法上的帮助。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让学生区别做功快慢与做功多少，明白功和功率是两个不同的概念</w:t>
            </w:r>
          </w:p>
        </w:tc>
      </w:tr>
      <w:tr w:rsidR="005A3DC0">
        <w:trPr>
          <w:trHeight w:val="142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A3DC0" w:rsidRDefault="005A3DC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b/>
                <w:bCs/>
                <w:color w:val="000003"/>
                <w:kern w:val="0"/>
                <w:szCs w:val="21"/>
              </w:rPr>
              <w:t>二、</w:t>
            </w: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功率的测量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上课铃响了，你和你的同伴都从一楼爬到了四楼，你们俩的功率谁的大？如何测量你们爬楼的功率？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思考：（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）需要测量哪些物理量，才能测出人的功率？（在学校里，人爬楼的高度通常可以利用一阶台阶的高度×台阶数进行测量）。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）所需要的测量工具是什么？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）计算功率的表达式是怎样的？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 xml:space="preserve"> 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4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）设计出记录表格</w:t>
            </w:r>
          </w:p>
          <w:tbl>
            <w:tblPr>
              <w:tblW w:w="4737" w:type="pct"/>
              <w:jc w:val="center"/>
              <w:tblCellSpacing w:w="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0"/>
              <w:gridCol w:w="620"/>
              <w:gridCol w:w="514"/>
              <w:gridCol w:w="1136"/>
              <w:gridCol w:w="567"/>
              <w:gridCol w:w="590"/>
            </w:tblGrid>
            <w:tr w:rsidR="005A3DC0">
              <w:trPr>
                <w:trHeight w:val="841"/>
                <w:tblCellSpacing w:w="0" w:type="dxa"/>
                <w:jc w:val="center"/>
              </w:trPr>
              <w:tc>
                <w:tcPr>
                  <w:tcW w:w="66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实验次数</w:t>
                  </w:r>
                </w:p>
              </w:tc>
              <w:tc>
                <w:tcPr>
                  <w:tcW w:w="783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重力</w:t>
                  </w: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G/N</w:t>
                  </w:r>
                </w:p>
              </w:tc>
              <w:tc>
                <w:tcPr>
                  <w:tcW w:w="64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台阶数</w:t>
                  </w: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n</w:t>
                  </w:r>
                </w:p>
              </w:tc>
              <w:tc>
                <w:tcPr>
                  <w:tcW w:w="1435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一级台阶高度</w:t>
                  </w: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h/m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时间</w:t>
                  </w: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t/s</w:t>
                  </w:r>
                </w:p>
              </w:tc>
              <w:tc>
                <w:tcPr>
                  <w:tcW w:w="746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功率</w:t>
                  </w:r>
                  <w:r>
                    <w:rPr>
                      <w:rFonts w:ascii="宋体" w:eastAsia="宋体" w:hAnsi="宋体" w:cs="Calibri" w:hint="eastAsia"/>
                      <w:b/>
                      <w:bCs/>
                      <w:kern w:val="0"/>
                      <w:szCs w:val="21"/>
                    </w:rPr>
                    <w:t>P/W</w:t>
                  </w:r>
                </w:p>
              </w:tc>
            </w:tr>
            <w:tr w:rsidR="005A3DC0">
              <w:trPr>
                <w:trHeight w:val="403"/>
                <w:tblCellSpacing w:w="0" w:type="dxa"/>
                <w:jc w:val="center"/>
              </w:trPr>
              <w:tc>
                <w:tcPr>
                  <w:tcW w:w="66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83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64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1435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5A3DC0">
              <w:trPr>
                <w:trHeight w:val="420"/>
                <w:tblCellSpacing w:w="0" w:type="dxa"/>
                <w:jc w:val="center"/>
              </w:trPr>
              <w:tc>
                <w:tcPr>
                  <w:tcW w:w="66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83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64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1435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A3DC0" w:rsidRDefault="00892678">
                  <w:pPr>
                    <w:widowControl/>
                    <w:spacing w:line="270" w:lineRule="atLeast"/>
                    <w:jc w:val="center"/>
                    <w:rPr>
                      <w:rFonts w:ascii="Calibri" w:eastAsia="宋体" w:hAnsi="Calibri" w:cs="Calibri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Calibri" w:hint="eastAsia"/>
                      <w:kern w:val="0"/>
                      <w:szCs w:val="21"/>
                    </w:rPr>
                    <w:t> </w:t>
                  </w:r>
                </w:p>
              </w:tc>
            </w:tr>
          </w:tbl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与同学合作，测量在不同情况下人的功率。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想一想：还有哪些简便的方法可以测出人的功率？（如跳绳、俯卧撑等）。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指导学生推导计算功率的另一公式：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lastRenderedPageBreak/>
              <w:t>由</w:t>
            </w:r>
            <w:r>
              <w:rPr>
                <w:rFonts w:ascii="宋体" w:eastAsia="宋体" w:hAnsi="宋体" w:cs="Calibri"/>
                <w:noProof/>
                <w:color w:val="000000"/>
                <w:kern w:val="0"/>
                <w:szCs w:val="21"/>
                <w:vertAlign w:val="subscript"/>
              </w:rPr>
              <w:drawing>
                <wp:inline distT="0" distB="0" distL="0" distR="0">
                  <wp:extent cx="509270" cy="180975"/>
                  <wp:effectExtent l="0" t="0" r="5080" b="9525"/>
                  <wp:docPr id="7" name="图片 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353699" name="图片 7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27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和</w:t>
            </w:r>
            <w:r>
              <w:rPr>
                <w:rFonts w:ascii="宋体" w:eastAsia="宋体" w:hAnsi="宋体" w:cs="Calibri"/>
                <w:noProof/>
                <w:color w:val="000000"/>
                <w:kern w:val="0"/>
                <w:szCs w:val="21"/>
                <w:vertAlign w:val="subscript"/>
              </w:rPr>
              <w:drawing>
                <wp:inline distT="0" distB="0" distL="0" distR="0">
                  <wp:extent cx="370840" cy="387985"/>
                  <wp:effectExtent l="0" t="0" r="0" b="0"/>
                  <wp:docPr id="6" name="图片 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022284" name="图片 6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4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可得</w:t>
            </w:r>
            <w:r>
              <w:rPr>
                <w:rFonts w:ascii="宋体" w:eastAsia="宋体" w:hAnsi="宋体" w:cs="Calibri"/>
                <w:noProof/>
                <w:color w:val="000000"/>
                <w:kern w:val="0"/>
                <w:szCs w:val="21"/>
                <w:vertAlign w:val="subscript"/>
              </w:rPr>
              <w:drawing>
                <wp:inline distT="0" distB="0" distL="0" distR="0">
                  <wp:extent cx="483235" cy="180975"/>
                  <wp:effectExtent l="0" t="0" r="0" b="9525"/>
                  <wp:docPr id="5" name="图片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301322" name="图片 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指出</w:t>
            </w:r>
            <w:r>
              <w:rPr>
                <w:rFonts w:ascii="宋体" w:eastAsia="宋体" w:hAnsi="宋体" w:cs="Calibri"/>
                <w:noProof/>
                <w:color w:val="000000"/>
                <w:kern w:val="0"/>
                <w:szCs w:val="21"/>
                <w:vertAlign w:val="subscript"/>
              </w:rPr>
              <w:drawing>
                <wp:inline distT="0" distB="0" distL="0" distR="0">
                  <wp:extent cx="483235" cy="180975"/>
                  <wp:effectExtent l="0" t="0" r="0" b="9525"/>
                  <wp:docPr id="4" name="图片 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160135" name="图片 4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对解决车、船的速度、功率、牵引力的问题较为方便。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计算时注意</w:t>
            </w: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“</w:t>
            </w:r>
            <w:r>
              <w:rPr>
                <w:rFonts w:ascii="宋体" w:eastAsia="宋体" w:hAnsi="宋体" w:cs="Calibri" w:hint="eastAsia"/>
                <w:i/>
                <w:iCs/>
                <w:color w:val="000000"/>
                <w:kern w:val="0"/>
                <w:szCs w:val="21"/>
              </w:rPr>
              <w:t>F</w:t>
            </w: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”的单位是</w:t>
            </w: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，“</w:t>
            </w:r>
            <w:r>
              <w:rPr>
                <w:rFonts w:ascii="宋体" w:eastAsia="宋体" w:hAnsi="宋体" w:cs="Calibri" w:hint="eastAsia"/>
                <w:i/>
                <w:iCs/>
                <w:color w:val="000000"/>
                <w:kern w:val="0"/>
                <w:szCs w:val="21"/>
              </w:rPr>
              <w:t>v</w:t>
            </w: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”的单位是</w:t>
            </w: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m/s</w:t>
            </w: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，此时“</w:t>
            </w:r>
            <w:r>
              <w:rPr>
                <w:rFonts w:ascii="宋体" w:eastAsia="宋体" w:hAnsi="宋体" w:cs="Calibri" w:hint="eastAsia"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”的单位才是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W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公式</w:t>
            </w:r>
            <w:r>
              <w:rPr>
                <w:rFonts w:ascii="宋体" w:eastAsia="宋体" w:hAnsi="宋体" w:cs="Calibri"/>
                <w:noProof/>
                <w:color w:val="000000"/>
                <w:kern w:val="0"/>
                <w:szCs w:val="21"/>
                <w:vertAlign w:val="subscript"/>
              </w:rPr>
              <w:drawing>
                <wp:inline distT="0" distB="0" distL="0" distR="0">
                  <wp:extent cx="483235" cy="180975"/>
                  <wp:effectExtent l="0" t="0" r="0" b="9525"/>
                  <wp:docPr id="3" name="图片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571564" name="图片 3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说明，当发动机的功率一定时，牵引力与运动速度成反比。当需要较大的牵引力时，要减小其行进的速度。汽车爬坡时，司机采取的换挡减速的办法，以获得较大的牵引力。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例题：一辆小轿车以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10m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／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s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的速度匀速通过一隧道，若该小轿车发动机的牵引力为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6000N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，求：（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）小轿车发动机的功率为多少？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5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秒内发动机所做的功为多少？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练习：一辆功率为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45kW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的汽车，以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72km/h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的速度在平直公路上匀速行驶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30km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，求汽车受到的阻力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学生思考、讨论，明确需要测量人的重力或质量</w:t>
            </w:r>
            <w:r>
              <w:rPr>
                <w:rFonts w:ascii="宋体" w:eastAsia="宋体" w:hAnsi="宋体" w:cs="Calibri" w:hint="eastAsia"/>
                <w:i/>
                <w:iCs/>
                <w:kern w:val="0"/>
                <w:szCs w:val="21"/>
              </w:rPr>
              <w:t>G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、一级台阶的高度</w:t>
            </w:r>
            <w:r>
              <w:rPr>
                <w:rFonts w:ascii="宋体" w:eastAsia="宋体" w:hAnsi="宋体" w:cs="Calibri" w:hint="eastAsia"/>
                <w:i/>
                <w:iCs/>
                <w:kern w:val="0"/>
                <w:szCs w:val="21"/>
              </w:rPr>
              <w:t>h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、跳过的台阶数</w:t>
            </w:r>
            <w:r>
              <w:rPr>
                <w:rFonts w:ascii="宋体" w:eastAsia="宋体" w:hAnsi="宋体" w:cs="Calibri" w:hint="eastAsia"/>
                <w:i/>
                <w:iCs/>
                <w:kern w:val="0"/>
                <w:szCs w:val="21"/>
              </w:rPr>
              <w:t>n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、所用的时间</w:t>
            </w:r>
            <w:r>
              <w:rPr>
                <w:rFonts w:ascii="宋体" w:eastAsia="宋体" w:hAnsi="宋体" w:cs="Calibri" w:hint="eastAsia"/>
                <w:i/>
                <w:iCs/>
                <w:kern w:val="0"/>
                <w:szCs w:val="21"/>
              </w:rPr>
              <w:t>t</w:t>
            </w:r>
            <w:r>
              <w:rPr>
                <w:rFonts w:ascii="宋体" w:eastAsia="宋体" w:hAnsi="宋体" w:cs="Calibri" w:hint="eastAsia"/>
                <w:i/>
                <w:iCs/>
                <w:kern w:val="0"/>
                <w:szCs w:val="21"/>
              </w:rPr>
              <w:t>。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需要的测量工具是磅秤、秒表、刻度尺。计算功率的表达式是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/>
                <w:noProof/>
                <w:kern w:val="0"/>
                <w:szCs w:val="21"/>
                <w:vertAlign w:val="subscript"/>
              </w:rPr>
              <w:drawing>
                <wp:inline distT="0" distB="0" distL="0" distR="0">
                  <wp:extent cx="603885" cy="387985"/>
                  <wp:effectExtent l="0" t="0" r="5715" b="0"/>
                  <wp:docPr id="2" name="图片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292572" name="图片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885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3DC0" w:rsidRDefault="00892678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根据自己的设计进行实验，并将数据记录于表格中。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学生听讲并练习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通过估测人体登楼的功率的活动，让学生在学习物理知识的同时激发学习的兴趣和求知欲，在解决问题的探究过程中获得成功的喜悦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会用公式</w:t>
            </w:r>
            <w:r>
              <w:rPr>
                <w:rFonts w:ascii="宋体" w:eastAsia="宋体" w:hAnsi="宋体" w:cs="Calibri"/>
                <w:noProof/>
                <w:color w:val="000000"/>
                <w:kern w:val="0"/>
                <w:szCs w:val="21"/>
                <w:vertAlign w:val="subscript"/>
              </w:rPr>
              <w:drawing>
                <wp:inline distT="0" distB="0" distL="0" distR="0">
                  <wp:extent cx="483235" cy="180975"/>
                  <wp:effectExtent l="0" t="0" r="0" b="9525"/>
                  <wp:docPr id="1" name="图片 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464972" name="图片 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解决简单的问题</w:t>
            </w:r>
          </w:p>
        </w:tc>
      </w:tr>
      <w:tr w:rsidR="005A3DC0">
        <w:trPr>
          <w:trHeight w:val="142"/>
          <w:jc w:val="center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A3DC0" w:rsidRDefault="00892678">
            <w:pPr>
              <w:widowControl/>
              <w:snapToGrid w:val="0"/>
              <w:spacing w:line="27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lastRenderedPageBreak/>
              <w:t>课堂小结（</w:t>
            </w: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5</w:t>
            </w:r>
            <w:r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通过今天的学习，同学们有哪些收获？在实验探究中又存在哪些问题？还有什么想探究的问题？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A3DC0" w:rsidRDefault="00892678">
            <w:pPr>
              <w:widowControl/>
              <w:snapToGrid w:val="0"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学生可以个别回答，或相互交流，在交流的基础上进行学习小结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A3DC0" w:rsidRDefault="00892678">
            <w:pPr>
              <w:widowControl/>
              <w:spacing w:line="27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促进知识的巩固掌握。提升学生的交流表达能力</w:t>
            </w:r>
          </w:p>
        </w:tc>
      </w:tr>
    </w:tbl>
    <w:p w:rsidR="005A3DC0" w:rsidRDefault="005A3DC0"/>
    <w:sectPr w:rsidR="005A3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084"/>
    <w:rsid w:val="00357E31"/>
    <w:rsid w:val="005A3DC0"/>
    <w:rsid w:val="00832885"/>
    <w:rsid w:val="00892678"/>
    <w:rsid w:val="00986BAB"/>
    <w:rsid w:val="00FA0084"/>
    <w:rsid w:val="6602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Balloon Text"/>
    <w:basedOn w:val="a"/>
    <w:link w:val="Char"/>
    <w:uiPriority w:val="99"/>
    <w:semiHidden/>
    <w:unhideWhenUsed/>
    <w:rsid w:val="0089267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92678"/>
    <w:rPr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Balloon Text"/>
    <w:basedOn w:val="a"/>
    <w:link w:val="Char"/>
    <w:uiPriority w:val="99"/>
    <w:semiHidden/>
    <w:unhideWhenUsed/>
    <w:rsid w:val="0089267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92678"/>
    <w:rPr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2020-02-26T12:29:00Z</dcterms:created>
  <dcterms:modified xsi:type="dcterms:W3CDTF">2021-02-27T08:08:00Z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