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oxmlPackage1.bin" ContentType="application/vnd.openxmlformats-officedocument.oleObject"/>
  <Override PartName="/word/embeddings/ooxmlPackage2.bin" ContentType="application/vnd.openxmlformats-officedocument.oleObject"/>
  <Override PartName="/word/embeddings/ooxmlPackage3.bin" ContentType="application/vnd.openxmlformats-officedocument.oleObject"/>
  <Override PartName="/word/embeddings/ooxmlPackage4.bin" ContentType="application/vnd.openxmlformats-officedocument.oleObject"/>
  <Override PartName="/word/embeddings/ooxmlPackage5.bin" ContentType="application/vnd.openxmlformats-officedocument.oleObject"/>
  <Override PartName="/word/embeddings/ooxmlPackage6.bin" ContentType="application/vnd.openxmlformats-officedocument.oleObject"/>
  <Override PartName="/word/embeddings/ooxmlPackage7.bin" ContentType="application/vnd.openxmlformats-officedocument.oleObject"/>
  <Override PartName="/word/fontTable.xml" ContentType="application/vnd.openxmlformats-officedocument.wordprocessingml.fontTable+xml"/>
  <Override PartName="/word/media/image9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ackground w:color="ffffff">
    <v:background id="_x0000_s1025" filled="t"/>
  </w:background>
  <w:body>
    <w:p>
      <w:pPr>
        <w:pStyle w:val="a"/>
        <w:wordWrap/>
        <w:adjustRightInd w:val="0"/>
        <w:snapToGrid w:val="0"/>
        <w:spacing w:beforeAutospacing="0" w:afterAutospacing="0" w:line="360" w:lineRule="auto"/>
        <w:jc w:val="center"/>
        <w:rPr>
          <w:sz w:val="32"/>
          <w:szCs w:val="32"/>
          <w:u w:val="double"/>
        </w:rPr>
      </w:pPr>
      <w:r>
        <w:rPr>
          <w:sz w:val="32"/>
          <w:szCs w:val="32"/>
          <w:u w:val="double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11049000</wp:posOffset>
            </wp:positionH>
            <wp:positionV relativeFrom="topMargin">
              <wp:posOffset>12547600</wp:posOffset>
            </wp:positionV>
            <wp:extent cx="342900" cy="482600"/>
            <wp:wrapNone/>
            <wp:docPr id="1000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96176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bookmarkStart w:id="1" w:name="_Hlk510341819"/>
      <w:bookmarkEnd w:id="1"/>
      <w:r>
        <w:rPr>
          <w:sz w:val="32"/>
          <w:szCs w:val="32"/>
          <w:u w:val="double"/>
        </w:rPr>
        <w:t>2.2运动的描述</w:t>
      </w:r>
    </w:p>
    <w:p>
      <w:pPr>
        <w:pStyle w:val="a"/>
        <w:wordWrap/>
        <w:spacing w:beforeAutospacing="0" w:afterAutospacing="0"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一、知识梳理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（一）参照物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1．参照物：判断物体是否运动和如何运动，首先要选一个_________，这个_________叫做参照物．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2．参照物</w:t>
      </w:r>
      <w:r>
        <w:rPr>
          <w:rFonts w:ascii="Times New Roman" w:eastAsia="宋体" w:hAnsi="Times New Roman" w:hint="eastAsia"/>
        </w:rPr>
        <w:t>选取原则</w:t>
      </w:r>
      <w:r>
        <w:rPr>
          <w:rFonts w:ascii="Times New Roman" w:eastAsia="宋体" w:hAnsi="Times New Roman"/>
        </w:rPr>
        <w:t>：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/>
        </w:rPr>
        <w:t>1）参照物的选取是_______的</w:t>
      </w:r>
      <w:r>
        <w:rPr>
          <w:rFonts w:ascii="Times New Roman" w:eastAsia="宋体" w:hAnsi="Times New Roman" w:hint="eastAsia"/>
        </w:rPr>
        <w:t>，不论是静止还是运动</w:t>
      </w:r>
      <w:r>
        <w:rPr>
          <w:rFonts w:ascii="Times New Roman" w:eastAsia="宋体" w:hAnsi="Times New Roman"/>
        </w:rPr>
        <w:t>的物体都可以选为参照物</w:t>
      </w:r>
      <w:r>
        <w:rPr>
          <w:rFonts w:ascii="Times New Roman" w:eastAsia="宋体" w:hAnsi="Times New Roman" w:hint="eastAsia"/>
        </w:rPr>
        <w:t>；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（2）参照物一旦被选定，就假定该物体是</w:t>
      </w:r>
      <w:r>
        <w:rPr>
          <w:rFonts w:ascii="Times New Roman" w:eastAsia="宋体" w:hAnsi="Times New Roman"/>
        </w:rPr>
        <w:t>_______</w:t>
      </w:r>
      <w:r>
        <w:rPr>
          <w:rFonts w:ascii="Times New Roman" w:eastAsia="宋体" w:hAnsi="Times New Roman" w:hint="eastAsia"/>
        </w:rPr>
        <w:t>的；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（3</w:t>
      </w:r>
      <w:r>
        <w:rPr>
          <w:rFonts w:ascii="Times New Roman" w:eastAsia="宋体" w:hAnsi="Times New Roman"/>
        </w:rPr>
        <w:t>）不能选取所研究的_________做参照物</w:t>
      </w:r>
      <w:r>
        <w:rPr>
          <w:rFonts w:ascii="Times New Roman" w:eastAsia="宋体" w:hAnsi="Times New Roman" w:hint="eastAsia"/>
        </w:rPr>
        <w:t>；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（4</w:t>
      </w:r>
      <w:r>
        <w:rPr>
          <w:rFonts w:ascii="Times New Roman" w:eastAsia="宋体" w:hAnsi="Times New Roman"/>
        </w:rPr>
        <w:t>）为了研究问题的方便，物理学中一般选择_________或__________的物体作为参照物．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（二）动与静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3．运动和静止的相对性：</w:t>
      </w:r>
      <w:r>
        <w:rPr>
          <w:rFonts w:ascii="Times New Roman" w:eastAsia="宋体" w:hAnsi="Times New Roman" w:hint="eastAsia"/>
        </w:rPr>
        <w:t>一个物体是运动还是静止的，以及它的运动情况如何，取决于所选的</w:t>
      </w:r>
      <w:r>
        <w:rPr>
          <w:rFonts w:ascii="Times New Roman" w:eastAsia="宋体" w:hAnsi="Times New Roman"/>
        </w:rPr>
        <w:t>______．这就是运动和静止的相对性．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4</w:t>
      </w:r>
      <w:r>
        <w:rPr>
          <w:rFonts w:ascii="Times New Roman" w:eastAsia="宋体" w:hAnsi="Times New Roman"/>
        </w:rPr>
        <w:t>．</w:t>
      </w:r>
      <w:r>
        <w:rPr>
          <w:rFonts w:ascii="Times New Roman" w:eastAsia="宋体" w:hAnsi="Times New Roman" w:hint="eastAsia"/>
        </w:rPr>
        <w:t>两个物体同向同速运动时，两者以对方为参照物，位置都没有发生变化，这种状态叫做</w:t>
      </w:r>
      <w:r>
        <w:rPr>
          <w:rFonts w:ascii="Times New Roman" w:eastAsia="宋体" w:hAnsi="Times New Roman"/>
        </w:rPr>
        <w:t>__________</w:t>
      </w:r>
      <w:r>
        <w:rPr>
          <w:rFonts w:ascii="Times New Roman" w:eastAsia="宋体" w:hAnsi="Times New Roman" w:hint="eastAsia"/>
        </w:rPr>
        <w:t>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（三）快与慢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5</w:t>
      </w:r>
      <w:r>
        <w:t>．比较物体运动的快慢的方法：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（</w:t>
      </w:r>
      <w:r>
        <w:t>1）</w:t>
      </w:r>
      <w:r>
        <w:rPr>
          <w:rFonts w:hint="eastAsia"/>
        </w:rPr>
        <w:t>相同时间比较路程；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（2</w:t>
      </w:r>
      <w:r>
        <w:t>）</w:t>
      </w:r>
      <w:r>
        <w:rPr>
          <w:rFonts w:hint="eastAsia"/>
        </w:rPr>
        <w:t>相同路程比较时间；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（3</w:t>
      </w:r>
      <w:r>
        <w:t>）</w:t>
      </w:r>
      <w:r>
        <w:rPr>
          <w:rFonts w:hint="eastAsia"/>
        </w:rPr>
        <w:t>时间和路程均不相同时，计算在单位时间内通过的路程；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6</w:t>
      </w:r>
      <w:r>
        <w:t>．在物理学中，把________与________之比叫做速度．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7</w:t>
      </w:r>
      <w:r>
        <w:t>．公式：_________</w:t>
      </w:r>
      <w:r>
        <w:rPr>
          <w:rFonts w:hint="eastAsia"/>
        </w:rPr>
        <w:t>；</w:t>
      </w:r>
      <w:r>
        <w:t>变形公式</w:t>
      </w:r>
      <w:r>
        <w:rPr>
          <w:rFonts w:hint="eastAsia"/>
        </w:rPr>
        <w:t>：</w:t>
      </w:r>
      <w:r>
        <w:rPr>
          <w:i/>
        </w:rPr>
        <w:t>s</w:t>
      </w:r>
      <w:r>
        <w:t>＝_______</w:t>
      </w:r>
      <w:r>
        <w:rPr>
          <w:rFonts w:hint="eastAsia"/>
        </w:rPr>
        <w:t>；</w:t>
      </w:r>
      <w:r>
        <w:rPr>
          <w:i/>
        </w:rPr>
        <w:t>t</w:t>
      </w:r>
      <w:r>
        <w:t>＝______．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8</w:t>
      </w:r>
      <w:r>
        <w:t>．速度的意义：速度是表示物体________的物理量．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9</w:t>
      </w:r>
      <w:r>
        <w:t>．国际单位：m/s</w:t>
      </w:r>
      <w:r>
        <w:rPr>
          <w:rFonts w:hint="eastAsia"/>
        </w:rPr>
        <w:t>；常用单位：</w:t>
      </w:r>
      <w:r>
        <w:t>km/h</w:t>
      </w:r>
      <w:r>
        <w:rPr>
          <w:rFonts w:hint="eastAsia"/>
        </w:rPr>
        <w:t>；</w:t>
      </w:r>
      <w:r>
        <w:t>换算：1m/s=3.6km/h</w:t>
      </w:r>
    </w:p>
    <w:p>
      <w:pPr>
        <w:pStyle w:val="a"/>
        <w:wordWrap/>
        <w:spacing w:beforeAutospacing="0" w:afterAutospacing="0" w:line="360" w:lineRule="auto"/>
        <w:rPr>
          <w:rFonts w:ascii="楷体" w:eastAsia="楷体" w:hAnsi="楷体"/>
          <w:b/>
          <w:szCs w:val="21"/>
          <w:shd w:val="pct10" w:color="auto" w:fill="FFFFFF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二、易错分析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1．参照物是一个假定不动的标准物，无论是运动的还是静止的物体都可以被选作为参照物．若研究对象相对于参照物的位置发生改变，则研究对象相对于参照物是运动的．若研究对象相对于参照物的位置没有发生改变，则研究对象相对于参照物是静止的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2．运动的绝对性与静止的相对性：自然界中一切物体都在运动，这就是运动的绝对性．说某一物体处于静止状态，是该物体相对于某个参照物的位置不变而处于静止状态，该物体的静止是相对于这个参照物而言的，这就是静止的相对性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3．运动的相对性：选择不同的参照物，物体的运动情况会不同，这就是运动的相对性．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Autospacing="0" w:afterAutospacing="0"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4．计算速度时，应注意统一单位；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Autospacing="0" w:afterAutospacing="0" w:line="360" w:lineRule="auto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4631690</wp:posOffset>
            </wp:positionH>
            <wp:positionV relativeFrom="paragraph">
              <wp:posOffset>-250190</wp:posOffset>
            </wp:positionV>
            <wp:extent cx="1504950" cy="849630"/>
            <wp:effectExtent l="0" t="0" r="0" b="7620"/>
            <wp:wrapSquare wrapText="bothSides"/>
            <wp:docPr id="251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812028" name="Picture 20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lum bright="6000" contrast="18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楷体" w:eastAsia="楷体" w:hAnsi="楷体" w:hint="eastAsia"/>
          <w:b/>
          <w:szCs w:val="21"/>
          <w:shd w:val="pct10" w:color="auto" w:fill="FFFFFF"/>
        </w:rPr>
        <w:t>三、达标训练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 xml:space="preserve">1．如图所示，菲菲和翔翔坐在车厢内，观察判断火车的运动情况．菲菲：以窗外的动车为参照物，火车的位置变化了，因此火车是运动的．翔翔：以窗外的站台为参照物，火车的位置没有变化，因此火车是静止的．以上判断（ </w:t>
      </w:r>
      <w:r>
        <w:t xml:space="preserve"> </w:t>
      </w:r>
      <w:r>
        <w:rPr>
          <w:rFonts w:hint="eastAsia"/>
        </w:rPr>
        <w:t>）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firstLine="420"/>
      </w:pPr>
      <w:r>
        <w:t>A</w:t>
      </w:r>
      <w:r>
        <w:rPr>
          <w:rFonts w:hint="eastAsia"/>
        </w:rPr>
        <w:t>．菲菲正确</w:t>
      </w:r>
      <w:r>
        <w:tab/>
      </w:r>
      <w:r>
        <w:tab/>
      </w:r>
      <w:r>
        <w:t>B</w:t>
      </w:r>
      <w:r>
        <w:rPr>
          <w:rFonts w:hint="eastAsia"/>
        </w:rPr>
        <w:t>．翔翔正确</w:t>
      </w:r>
      <w:r>
        <w:tab/>
      </w:r>
      <w:r>
        <w:tab/>
      </w:r>
      <w:r>
        <w:t>C</w:t>
      </w:r>
      <w:r>
        <w:rPr>
          <w:rFonts w:hint="eastAsia"/>
        </w:rPr>
        <w:t>．两人都正确</w:t>
      </w:r>
      <w:r>
        <w:tab/>
      </w:r>
      <w:r>
        <w:tab/>
      </w:r>
      <w:r>
        <w:t>D</w:t>
      </w:r>
      <w:r>
        <w:rPr>
          <w:rFonts w:hint="eastAsia"/>
        </w:rPr>
        <w:t>．两人都不正确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2</w:t>
      </w:r>
      <w:r>
        <w:rPr>
          <w:rFonts w:hint="eastAsia"/>
        </w:rPr>
        <w:t xml:space="preserve">．电视剧《西游记》里孙悟空腾云驾雾的逼真场面是这样拍摄的：将站在平台上摆成飞行姿势的演员、演员背后展现的蓝天和急速飘动的白云一齐摄入镜头．这时感到演员是运动的，所选的参照物是（ </w:t>
      </w:r>
      <w:r>
        <w:t xml:space="preserve"> </w:t>
      </w:r>
      <w:r>
        <w:rPr>
          <w:rFonts w:hint="eastAsia"/>
        </w:rPr>
        <w:t>）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firstLine="420"/>
      </w:pPr>
      <w:r>
        <w:t>A</w:t>
      </w:r>
      <w:r>
        <w:rPr>
          <w:rFonts w:hint="eastAsia"/>
        </w:rPr>
        <w:t>．演员</w:t>
      </w:r>
      <w:r>
        <w:tab/>
      </w:r>
      <w:r>
        <w:tab/>
      </w:r>
      <w:r>
        <w:tab/>
      </w:r>
      <w:r>
        <w:t>B</w:t>
      </w:r>
      <w:r>
        <w:rPr>
          <w:rFonts w:hint="eastAsia"/>
        </w:rPr>
        <w:t>．急速飘动的白云</w:t>
      </w:r>
      <w:r>
        <w:tab/>
      </w:r>
      <w:r>
        <w:tab/>
      </w:r>
      <w:r>
        <w:tab/>
      </w:r>
      <w:r>
        <w:t>C</w:t>
      </w:r>
      <w:r>
        <w:rPr>
          <w:rFonts w:hint="eastAsia"/>
        </w:rPr>
        <w:t>．平台</w:t>
      </w:r>
      <w:r>
        <w:tab/>
      </w:r>
      <w:r>
        <w:tab/>
      </w:r>
      <w:r>
        <w:tab/>
      </w:r>
      <w:r>
        <w:t>D</w:t>
      </w:r>
      <w:r>
        <w:rPr>
          <w:rFonts w:hint="eastAsia"/>
        </w:rPr>
        <w:t>．摄像机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3</w:t>
      </w:r>
      <w:r>
        <w:rPr>
          <w:rFonts w:hint="eastAsia"/>
        </w:rPr>
        <w:t>．</w:t>
      </w:r>
      <w:r>
        <w:t>有关参照物的说法正确的是</w:t>
      </w:r>
      <w:r>
        <w:rPr>
          <w:rFonts w:hint="eastAsia"/>
        </w:rPr>
        <w:t xml:space="preserve">（ </w:t>
      </w:r>
      <w:r>
        <w:t xml:space="preserve"> </w:t>
      </w:r>
      <w:r>
        <w:rPr>
          <w:rFonts w:hint="eastAsia"/>
        </w:rPr>
        <w:t>）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</w:pPr>
      <w:r>
        <w:t>A</w:t>
      </w:r>
      <w:r>
        <w:rPr>
          <w:rFonts w:hint="eastAsia"/>
        </w:rPr>
        <w:t>．</w:t>
      </w:r>
      <w:r>
        <w:t>运动的物体不能做参照物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</w:pPr>
      <w:r>
        <w:t>B</w:t>
      </w:r>
      <w:r>
        <w:rPr>
          <w:rFonts w:hint="eastAsia"/>
        </w:rPr>
        <w:t>．</w:t>
      </w:r>
      <w:r>
        <w:t>只有固定在地面上的物体才可以做参照物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</w:pPr>
      <w:r>
        <w:t>C</w:t>
      </w:r>
      <w:r>
        <w:rPr>
          <w:rFonts w:hint="eastAsia"/>
        </w:rPr>
        <w:t>．</w:t>
      </w:r>
      <w:r>
        <w:t>任何物体都可以做参照物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left="420" w:leftChars="200"/>
      </w:pPr>
      <w:r>
        <w:t>D</w:t>
      </w:r>
      <w:r>
        <w:rPr>
          <w:rFonts w:hint="eastAsia"/>
        </w:rPr>
        <w:t>．</w:t>
      </w:r>
      <w:r>
        <w:t>研究某一物体的运动，必须选定参照物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4</w:t>
      </w:r>
      <w:r>
        <w:t>．在《刻舟求剑》的故事中，由于楚人没有清楚运动和静止的相对性，使人贻笑大方．实际上落入江底的剑相对于船和江岸的运动情况分别是</w:t>
      </w:r>
      <w:r>
        <w:rPr>
          <w:rFonts w:hint="eastAsia"/>
        </w:rPr>
        <w:t xml:space="preserve">（ </w:t>
      </w:r>
      <w:r>
        <w:t xml:space="preserve"> </w:t>
      </w:r>
      <w:r>
        <w:rPr>
          <w:rFonts w:hint="eastAsia"/>
        </w:rPr>
        <w:t>）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ind w:firstLine="420"/>
      </w:pPr>
      <w:r>
        <w:t>A．运动、静止　　B．运动、运动   C．静止、运动　　D．静止、静止</w:t>
      </w:r>
    </w:p>
    <w:p>
      <w:pPr>
        <w:pStyle w:val="a"/>
        <w:wordWrap/>
        <w:spacing w:beforeAutospacing="0" w:afterAutospacing="0" w:line="360" w:lineRule="auto"/>
      </w:pPr>
      <w:r>
        <w:rPr>
          <w:rFonts w:hint="eastAsia"/>
        </w:rPr>
        <w:t>5．我国自主研制的大飞机C919试飞期间，一伴飞飞机与C919朝同一方向沿直线匀速飞行，题图为伴飞飞机上的科研人员某时刻通过航窗所看到的C919图景．已知伴飞飞机的速度比C919的大，则一段时间后科研人员看到的图景可能是（  ）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827"/>
        <w:gridCol w:w="1811"/>
        <w:gridCol w:w="1811"/>
        <w:gridCol w:w="181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 w:val="restart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 " style="width:90.4pt;height:61.1pt" o:oleicon="f" o:ole="" coordsize="21600,21600" o:preferrelative="t" filled="f" stroked="f">
                  <v:imagedata r:id="rId7" o:title=""/>
                  <o:lock v:ext="edit" aspectratio="t"/>
                  <w10:anchorlock/>
                </v:shape>
                <o:OLEObject Type="Embed" ProgID="Visio.Drawing.15" ShapeID="_x0000_i1026" DrawAspect="Content" ObjectID="_1468075725" r:id="rId8"/>
              </w:object>
            </w:r>
          </w:p>
        </w:tc>
        <w:tc>
          <w:tcPr>
            <w:tcW w:w="1961" w:type="dxa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</w:pPr>
            <w:r>
              <w:object>
                <v:shape id="_x0000_i1027" type="#_x0000_t75" alt=" " style="width:91.25pt;height:61.1pt" o:oleicon="f" o:ole="" coordsize="21600,21600" o:preferrelative="t" filled="f" stroked="f">
                  <v:imagedata r:id="rId9" o:title=""/>
                  <o:lock v:ext="edit" aspectratio="t"/>
                  <w10:anchorlock/>
                </v:shape>
                <o:OLEObject Type="Embed" ProgID="Visio.Drawing.15" ShapeID="_x0000_i1027" DrawAspect="Content" ObjectID="_1468075726" r:id="rId10"/>
              </w:object>
            </w:r>
          </w:p>
        </w:tc>
        <w:tc>
          <w:tcPr>
            <w:tcW w:w="1946" w:type="dxa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</w:pPr>
            <w:r>
              <w:object>
                <v:shape id="_x0000_i1028" type="#_x0000_t75" alt=" " style="width:90.4pt;height:61.1pt" o:oleicon="f" o:ole="" coordsize="21600,21600" o:preferrelative="t" filled="f" stroked="f">
                  <v:imagedata r:id="rId11" o:title=""/>
                  <o:lock v:ext="edit" aspectratio="t"/>
                  <w10:anchorlock/>
                </v:shape>
                <o:OLEObject Type="Embed" ProgID="Visio.Drawing.15" ShapeID="_x0000_i1028" DrawAspect="Content" ObjectID="_1468075727" r:id="rId12"/>
              </w:object>
            </w:r>
          </w:p>
        </w:tc>
        <w:tc>
          <w:tcPr>
            <w:tcW w:w="1946" w:type="dxa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</w:pPr>
            <w:r>
              <w:object>
                <v:shape id="_x0000_i1029" type="#_x0000_t75" alt=" " style="width:90.4pt;height:61.1pt" o:oleicon="f" o:ole="" coordsize="21600,21600" o:preferrelative="t" filled="f" stroked="f">
                  <v:imagedata r:id="rId13" o:title=""/>
                  <o:lock v:ext="edit" aspectratio="t"/>
                  <w10:anchorlock/>
                </v:shape>
                <o:OLEObject Type="Embed" ProgID="Visio.Drawing.15" ShapeID="_x0000_i1029" DrawAspect="Content" ObjectID="_1468075728" r:id="rId14"/>
              </w:object>
            </w:r>
          </w:p>
        </w:tc>
        <w:tc>
          <w:tcPr>
            <w:tcW w:w="1946" w:type="dxa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</w:pPr>
            <w:r>
              <w:object>
                <v:shape id="_x0000_i1030" type="#_x0000_t75" alt=" " style="width:90.4pt;height:61.1pt" o:oleicon="f" o:ole="" coordsize="21600,21600" o:preferrelative="t" filled="f" stroked="f">
                  <v:imagedata r:id="rId15" o:title=""/>
                  <o:lock v:ext="edit" aspectratio="t"/>
                  <w10:anchorlock/>
                </v:shape>
                <o:OLEObject Type="Embed" ProgID="Visio.Drawing.15" ShapeID="_x0000_i1030" DrawAspect="Content" ObjectID="_1468075729" r:id="rId16"/>
              </w:objec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Merge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</w:pPr>
          </w:p>
        </w:tc>
        <w:tc>
          <w:tcPr>
            <w:tcW w:w="1961" w:type="dxa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A．</w:t>
            </w:r>
          </w:p>
        </w:tc>
        <w:tc>
          <w:tcPr>
            <w:tcW w:w="1946" w:type="dxa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B．</w:t>
            </w:r>
          </w:p>
        </w:tc>
        <w:tc>
          <w:tcPr>
            <w:tcW w:w="1946" w:type="dxa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C．</w:t>
            </w:r>
          </w:p>
        </w:tc>
        <w:tc>
          <w:tcPr>
            <w:tcW w:w="1946" w:type="dxa"/>
            <w:vAlign w:val="center"/>
          </w:tcPr>
          <w:p>
            <w:pPr>
              <w:pStyle w:val="a"/>
              <w:wordWrap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D．</w:t>
            </w:r>
          </w:p>
        </w:tc>
      </w:tr>
    </w:tbl>
    <w:p>
      <w:pPr>
        <w:pStyle w:val="a"/>
        <w:wordWrap/>
        <w:spacing w:beforeAutospacing="0" w:afterAutospacing="0" w:line="360" w:lineRule="auto"/>
      </w:pPr>
      <w:r>
        <w:rPr>
          <w:rFonts w:hint="eastAsia"/>
        </w:rPr>
        <w:t>6．关于某中学生的估测，下列数据合理的是</w:t>
      </w:r>
    </w:p>
    <w:p>
      <w:pPr>
        <w:pStyle w:val="a"/>
        <w:wordWrap/>
        <w:spacing w:beforeAutospacing="0" w:afterAutospacing="0" w:line="360" w:lineRule="auto"/>
        <w:ind w:left="420" w:leftChars="200"/>
      </w:pPr>
      <w:r>
        <w:rPr>
          <w:rFonts w:hint="eastAsia"/>
        </w:rPr>
        <w:t>A．身高约为160dm</w:t>
      </w:r>
      <w:r>
        <w:tab/>
      </w:r>
      <w:r>
        <w:tab/>
      </w:r>
      <w:r>
        <w:tab/>
      </w:r>
      <w:r>
        <w:rPr>
          <w:rFonts w:hint="eastAsia"/>
        </w:rPr>
        <w:t>B．100m的短跑成绩约为6s</w:t>
      </w:r>
    </w:p>
    <w:p>
      <w:pPr>
        <w:pStyle w:val="a"/>
        <w:wordWrap/>
        <w:spacing w:beforeAutospacing="0" w:afterAutospacing="0" w:line="360" w:lineRule="auto"/>
        <w:ind w:left="420" w:leftChars="200"/>
      </w:pPr>
      <w:r>
        <w:rPr>
          <w:rFonts w:hint="eastAsia"/>
        </w:rPr>
        <w:t>C．步行的速度约为1m/s</w:t>
      </w:r>
      <w:r>
        <w:tab/>
      </w:r>
      <w:r>
        <w:tab/>
      </w:r>
      <w:r>
        <w:rPr>
          <w:rFonts w:hint="eastAsia"/>
        </w:rPr>
        <w:t>D．脉搏正常跳动60次所用时间约为1s</w:t>
      </w:r>
    </w:p>
    <w:p>
      <w:pPr>
        <w:pStyle w:val="a"/>
        <w:wordWrap/>
        <w:spacing w:beforeAutospacing="0" w:afterAutospacing="0" w:line="360" w:lineRule="auto"/>
      </w:pPr>
      <w:r>
        <w:rPr>
          <w:rFonts w:hint="eastAsia"/>
        </w:rPr>
        <w:t>7．如图是小明同学所拍摄的一幅海边风景照片．由照片所示的情景，可以分析判断出甲船的运动状态是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，乙船的运动状态可能是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．</w:t>
      </w:r>
    </w:p>
    <w:p>
      <w:pPr>
        <w:pStyle w:val="a"/>
        <w:wordWrap/>
        <w:spacing w:beforeAutospacing="0" w:afterAutospacing="0" w:line="360" w:lineRule="auto"/>
        <w:jc w:val="center"/>
      </w:pPr>
      <w:r>
        <w:drawing>
          <wp:inline distT="0" distB="0" distL="0" distR="0">
            <wp:extent cx="2551430" cy="1085850"/>
            <wp:effectExtent l="0" t="0" r="1270" b="0"/>
            <wp:docPr id="97" name="图片 9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845731" name="图片 97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>
                      <a:biLevel thresh="75000"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929" cy="110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         </w:t>
      </w:r>
      <w:r>
        <w:rPr>
          <w:szCs w:val="21"/>
        </w:rPr>
        <w:drawing>
          <wp:inline distT="0" distB="0" distL="0" distR="0">
            <wp:extent cx="991870" cy="1014730"/>
            <wp:effectExtent l="0" t="0" r="0" b="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904073" name="图片 15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101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8</w:t>
      </w:r>
      <w:r>
        <w:t>．小华和妈妈在仁和区湿地公园骑双人自行车游玩，小华认为自己是静止的，他是以_____为参照物，但站在地面上的爸爸认为他是运动的，这表明运动和静止是_____的．</w:t>
      </w:r>
    </w:p>
    <w:tbl>
      <w:tblPr>
        <w:tblStyle w:val="TableNormal"/>
        <w:tblpPr w:leftFromText="182" w:rightFromText="182" w:vertAnchor="text" w:horzAnchor="margin" w:tblpXSpec="right" w:tblpY="314"/>
        <w:tblOverlap w:val="never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636"/>
        <w:gridCol w:w="636"/>
        <w:gridCol w:w="636"/>
      </w:tblGrid>
      <w:tr>
        <w:tblPrEx>
          <w:tblW w:w="0" w:type="auto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/>
        </w:trPr>
        <w:tc>
          <w:tcPr>
            <w:tcW w:w="1030" w:type="dxa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参赛者</w:t>
            </w:r>
          </w:p>
        </w:tc>
        <w:tc>
          <w:tcPr>
            <w:tcW w:w="636" w:type="dxa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甲</w:t>
            </w:r>
          </w:p>
        </w:tc>
        <w:tc>
          <w:tcPr>
            <w:tcW w:w="636" w:type="dxa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乙</w:t>
            </w:r>
          </w:p>
        </w:tc>
        <w:tc>
          <w:tcPr>
            <w:tcW w:w="636" w:type="dxa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丙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/>
        </w:trPr>
        <w:tc>
          <w:tcPr>
            <w:tcW w:w="1030" w:type="dxa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rPr>
                <w:rFonts w:hint="eastAsia"/>
              </w:rPr>
              <w:t>成绩/</w:t>
            </w:r>
            <w:r>
              <w:t>s</w:t>
            </w:r>
          </w:p>
        </w:tc>
        <w:tc>
          <w:tcPr>
            <w:tcW w:w="636" w:type="dxa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t>13.6</w:t>
            </w:r>
          </w:p>
        </w:tc>
        <w:tc>
          <w:tcPr>
            <w:tcW w:w="636" w:type="dxa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t>13.8</w:t>
            </w:r>
          </w:p>
        </w:tc>
        <w:tc>
          <w:tcPr>
            <w:tcW w:w="636" w:type="dxa"/>
            <w:vAlign w:val="center"/>
          </w:tcPr>
          <w:p>
            <w:pPr>
              <w:pStyle w:val="a"/>
              <w:wordWrap/>
              <w:adjustRightInd w:val="0"/>
              <w:snapToGrid w:val="0"/>
              <w:spacing w:beforeAutospacing="0" w:afterAutospacing="0" w:line="360" w:lineRule="auto"/>
              <w:jc w:val="center"/>
            </w:pPr>
            <w:r>
              <w:t>13.7</w:t>
            </w:r>
          </w:p>
        </w:tc>
      </w:tr>
    </w:tbl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9．在学校运动会上，有甲、乙、丙三位同学进行百米赛跑，他们的成绩如右表所示．根据表中成绩可知，跑得最快的是</w:t>
      </w:r>
      <w:r>
        <w:t>_______</w:t>
      </w:r>
      <w:r>
        <w:rPr>
          <w:rFonts w:hint="eastAsia"/>
        </w:rPr>
        <w:t>同学，这里比较三人运动的快慢采用了在</w:t>
      </w:r>
      <w:r>
        <w:t>_______</w:t>
      </w:r>
      <w:r>
        <w:rPr>
          <w:rFonts w:hint="eastAsia"/>
        </w:rPr>
        <w:t>相同的条件下比较时间的方法．</w:t>
      </w:r>
    </w:p>
    <w:p>
      <w:pPr>
        <w:pStyle w:val="a"/>
        <w:wordWrap/>
        <w:spacing w:beforeAutospacing="0" w:afterAutospacing="0" w:line="360" w:lineRule="auto"/>
      </w:pPr>
      <w:r>
        <w:rPr>
          <w:rFonts w:hint="eastAsia"/>
        </w:rPr>
        <w:t>10．作2015年9月3日的阅兵式，步伐整齐的三军仪仗队中的任意两个战士都是相对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的；在训练中某战士用了2min行进了约150m，则该战士的行进速度约为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m/s．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pict>
          <v:group id="_x0000_s1035" o:spid="_x0000_s1031" style="width:170.1pt;height:93.75pt;margin-top:36.9pt;margin-left:314.3pt;mso-height-relative:page;mso-width-relative:page;mso-wrap-distance-bottom:0;mso-wrap-distance-left:9pt;mso-wrap-distance-right:9pt;mso-wrap-distance-top:0;position:absolute;z-index:251662336" coordorigin="2611,5478" coordsize="3402,1875">
            <o:lock v:ext="edit" aspectratio="f"/>
            <v:shape id="_x0000_s1033" o:spid="_x0000_s1032" type="#_x0000_t75" style="width:1658;height:1875;left:4355;position:absolute;top:5478" o:oleicon="f" coordsize="21600,21600" o:preferrelative="t" filled="f" stroked="f">
              <v:imagedata r:id="rId20" o:title=""/>
              <o:lock v:ext="edit" aspectratio="t"/>
            </v:shape>
            <o:OLEObject Type="Embed" ProgID="Visio.Drawing.15" ShapeID="_x0000_s1033" DrawAspect="Content" ObjectID="_1468075730" r:id="rId21"/>
            <v:shape id="_x0000_s1034" o:spid="_x0000_s1033" type="#_x0000_t75" style="width:1658;height:1691;left:2611;position:absolute;top:5661" o:oleicon="f" coordsize="21600,21600" o:preferrelative="t" filled="f" stroked="f">
              <v:imagedata r:id="rId22" o:title=""/>
              <o:lock v:ext="edit" aspectratio="t"/>
            </v:shape>
            <o:OLEObject Type="Embed" ProgID="Visio.Drawing.15" ShapeID="_x0000_s1034" DrawAspect="Content" ObjectID="_1468075731" r:id="rId23"/>
            <w10:wrap type="square"/>
          </v:group>
        </w:pict>
      </w:r>
      <w:r>
        <w:rPr>
          <w:rFonts w:hint="eastAsia"/>
        </w:rPr>
        <w:t>11</w:t>
      </w:r>
      <w:r>
        <w:t>．2017年4月22日，是我国航天史上又一重大日子，</w:t>
      </w:r>
      <w:r>
        <w:rPr>
          <w:rFonts w:hint="eastAsia"/>
        </w:rPr>
        <w:t>“</w:t>
      </w:r>
      <w:r>
        <w:t>天舟1号</w:t>
      </w:r>
      <w:r>
        <w:rPr>
          <w:rFonts w:hint="eastAsia"/>
        </w:rPr>
        <w:t>”</w:t>
      </w:r>
      <w:r>
        <w:t>无人驾驶货运飞船与在太空轨道上运行的</w:t>
      </w:r>
      <w:r>
        <w:rPr>
          <w:rFonts w:hint="eastAsia"/>
        </w:rPr>
        <w:t>“</w:t>
      </w:r>
      <w:r>
        <w:t>天宫2号</w:t>
      </w:r>
      <w:r>
        <w:rPr>
          <w:rFonts w:hint="eastAsia"/>
        </w:rPr>
        <w:t>”</w:t>
      </w:r>
      <w:r>
        <w:t>成功对接并进行燃料补给．对接后它们一起以7.9km/s的速度飞行，而它们之间却是相对____的．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rPr>
          <w:rFonts w:hint="eastAsia"/>
          <w:bCs/>
        </w:rPr>
        <w:t>12</w:t>
      </w:r>
      <w:r>
        <w:t>．</w:t>
      </w:r>
      <w:r>
        <w:rPr>
          <w:rFonts w:hint="eastAsia"/>
          <w:bCs/>
        </w:rPr>
        <w:t>小兵全家利用国庆节假期自驾游，小兵看见一个路牌如图甲所示，小兵从路牌处开始观察到汽车速度计指针一直指在图乙所示位置，则小兵经过</w:t>
      </w:r>
      <w:r>
        <w:rPr>
          <w:rFonts w:hint="eastAsia"/>
          <w:bCs/>
          <w:u w:val="single"/>
        </w:rPr>
        <w:t xml:space="preserve">      </w:t>
      </w:r>
      <w:r>
        <w:rPr>
          <w:rFonts w:hint="eastAsia"/>
          <w:bCs/>
        </w:rPr>
        <w:t>分钟到达广元．</w:t>
      </w:r>
    </w:p>
    <w:p>
      <w:pPr>
        <w:pStyle w:val="a"/>
        <w:wordWrap/>
        <w:adjustRightInd w:val="0"/>
        <w:spacing w:beforeAutospacing="0" w:afterAutospacing="0" w:line="360" w:lineRule="auto"/>
      </w:pPr>
      <w:r>
        <w:t>13</w:t>
      </w:r>
      <w:r>
        <w:rPr>
          <w:rFonts w:hint="eastAsia"/>
        </w:rPr>
        <w:t>．一架战斗机巡航的速度为500m/s，合______km/h．军演地点距军用机场的距离为3600km，则战斗机从机场起飞到达军演地点至少需要______h．战斗机飞行过程中需要加油机适时加油，那么，当加油机在空中给战斗机加油时，以加油机为参照物，战斗机是______的．</w:t>
      </w:r>
    </w:p>
    <w:p>
      <w:pPr>
        <w:pStyle w:val="a"/>
        <w:wordWrap/>
        <w:adjustRightInd w:val="0"/>
        <w:spacing w:beforeAutospacing="0" w:afterAutospacing="0" w:line="360" w:lineRule="auto"/>
        <w:rPr>
          <w:bCs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4392295</wp:posOffset>
                </wp:positionH>
                <wp:positionV relativeFrom="paragraph">
                  <wp:posOffset>292735</wp:posOffset>
                </wp:positionV>
                <wp:extent cx="1600200" cy="1056640"/>
                <wp:effectExtent l="0" t="0" r="19050" b="0"/>
                <wp:wrapSquare wrapText="bothSides"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00200" cy="1056640"/>
                          <a:chOff x="4184" y="6239"/>
                          <a:chExt cx="2163" cy="1577"/>
                        </a:xfrm>
                      </wpg:grpSpPr>
                      <wps:wsp xmlns:wps="http://schemas.microsoft.com/office/word/2010/wordprocessingShape">
                        <wps:cNvPr id="6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425" y="6411"/>
                            <a:ext cx="6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6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64" y="6239"/>
                            <a:ext cx="180" cy="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6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520" y="6239"/>
                            <a:ext cx="180" cy="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6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046" y="6239"/>
                            <a:ext cx="180" cy="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6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184" y="623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7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184" y="6405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71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4290" y="6738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7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246" y="6706"/>
                            <a:ext cx="541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eastAsia="宋体" w:hAnsi="Times New Roman"/>
                                </w:rPr>
                              </w:pPr>
                              <w:r>
                                <w:rPr>
                                  <w:rFonts w:ascii="Times New Roman" w:eastAsia="宋体" w:hAnsi="Times New Roman"/>
                                </w:rPr>
                                <w:t>60</w:t>
                              </w:r>
                            </w:p>
                            <w:p>
                              <w:pPr>
                                <w:rPr>
                                  <w:rFonts w:ascii="Times New Roman" w:eastAsia="宋体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7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581" y="6411"/>
                            <a:ext cx="6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7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107" y="6411"/>
                            <a:ext cx="6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7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430" y="6711"/>
                            <a:ext cx="917" cy="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eastAsia="宋体" w:hAnsi="Times New Roman"/>
                                </w:rPr>
                              </w:pPr>
                              <w:r>
                                <w:rPr>
                                  <w:rFonts w:ascii="Times New Roman" w:eastAsia="宋体" w:hAnsi="Times New Roman" w:hint="eastAsia"/>
                                </w:rPr>
                                <w:t>菏泽市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Times New Roman" w:eastAsia="宋体" w:hAnsi="Times New Roman"/>
                                </w:rPr>
                              </w:pPr>
                              <w:r>
                                <w:rPr>
                                  <w:rFonts w:ascii="Times New Roman" w:eastAsia="宋体" w:hAnsi="Times New Roman"/>
                                </w:rPr>
                                <w:t>30 km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Times New Roman" w:eastAsia="宋体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7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292" y="7353"/>
                            <a:ext cx="511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eastAsia="宋体" w:hAnsi="Times New Roman"/>
                                </w:rPr>
                              </w:pPr>
                              <w:r>
                                <w:rPr>
                                  <w:rFonts w:ascii="Times New Roman" w:eastAsia="宋体" w:hAnsi="Times New Roman" w:hint="eastAsia"/>
                                </w:rPr>
                                <w:t>甲</w:t>
                              </w:r>
                            </w:p>
                            <w:p>
                              <w:pPr>
                                <w:rPr>
                                  <w:rFonts w:ascii="Times New Roman" w:eastAsia="宋体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7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700" y="7353"/>
                            <a:ext cx="511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Times New Roman" w:eastAsia="宋体" w:hAnsi="Times New Roman"/>
                                </w:rPr>
                              </w:pPr>
                              <w:r>
                                <w:rPr>
                                  <w:rFonts w:ascii="Times New Roman" w:eastAsia="宋体" w:hAnsi="Times New Roman" w:hint="eastAsia"/>
                                </w:rPr>
                                <w:t>乙</w:t>
                              </w:r>
                            </w:p>
                            <w:p>
                              <w:pPr>
                                <w:rPr>
                                  <w:rFonts w:ascii="Times New Roman" w:eastAsia="宋体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26pt;height:83.2pt;margin-top:23.05pt;margin-left:345.85pt;mso-height-relative:page;mso-width-relative:page;mso-wrap-distance-bottom:0;mso-wrap-distance-left:9pt;mso-wrap-distance-right:9pt;mso-wrap-distance-top:0;position:absolute;z-index:251661312" coordorigin="4184,6239" coordsize="2163,1577">
                <o:lock v:ext="edit" aspectratio="f"/>
                <v:rect id="Rectangle 7" o:spid="_x0000_s1035" style="width:68;height:414;left:4425;position:absolute;top:6411" coordsize="21600,21600" filled="t" fillcolor="white" stroked="t" strokecolor="black">
                  <v:stroke joinstyle="miter"/>
                  <o:lock v:ext="edit" aspectratio="f"/>
                </v:rect>
                <v:rect id="Rectangle 8" o:spid="_x0000_s1036" style="width:180;height:156;left:4364;position:absolute;top:6239" coordsize="21600,21600" filled="t" fillcolor="white" stroked="t" strokecolor="black">
                  <v:stroke joinstyle="miter"/>
                  <o:lock v:ext="edit" aspectratio="f"/>
                </v:rect>
                <v:rect id="Rectangle 9" o:spid="_x0000_s1037" style="width:180;height:156;left:5520;position:absolute;top:6239" coordsize="21600,21600" filled="t" fillcolor="white" stroked="t" strokecolor="black">
                  <v:stroke joinstyle="miter"/>
                  <o:lock v:ext="edit" aspectratio="f"/>
                </v:rect>
                <v:rect id="Rectangle 10" o:spid="_x0000_s1038" style="width:180;height:156;left:6046;position:absolute;top:6239" coordsize="21600,21600" filled="t" fillcolor="white" stroked="t" strokecolor="black">
                  <v:stroke joinstyle="miter"/>
                  <o:lock v:ext="edit" aspectratio="f"/>
                </v:rect>
                <v:line id="Line 11" o:spid="_x0000_s1039" style="position:absolute" from="83680,124780" to="126880,124780" coordsize="21600,21600" stroked="t" strokecolor="black">
                  <v:stroke joinstyle="round"/>
                  <o:lock v:ext="edit" aspectratio="f"/>
                </v:line>
                <v:line id="Line 12" o:spid="_x0000_s1040" style="position:absolute" from="83680,128100" to="126880,128100" coordsize="21600,21600" stroked="t" strokecolor="black">
                  <v:stroke joinstyle="round"/>
                  <o:lock v:ext="edit" aspectratio="f"/>
                </v:line>
                <v:oval id="Oval 13" o:spid="_x0000_s1041" style="width:360;height:360;left:4290;position:absolute;top:6738" coordsize="21600,21600" filled="t" fillcolor="white" stroked="t" strokecolor="black">
                  <v:stroke joinstyle="round"/>
                  <o:lock v:ext="edit" aspectratio="f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42" type="#_x0000_t202" style="width:541;height:373;left:4246;position:absolute;top:6706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eastAsia="宋体" w:hAnsi="Times New Roman"/>
                          </w:rPr>
                        </w:pPr>
                        <w:r>
                          <w:rPr>
                            <w:rFonts w:ascii="Times New Roman" w:eastAsia="宋体" w:hAnsi="Times New Roman"/>
                          </w:rPr>
                          <w:t>60</w:t>
                        </w:r>
                      </w:p>
                      <w:p>
                        <w:pPr>
                          <w:rPr>
                            <w:rFonts w:ascii="Times New Roman" w:eastAsia="宋体" w:hAnsi="Times New Roman"/>
                          </w:rPr>
                        </w:pPr>
                      </w:p>
                    </w:txbxContent>
                  </v:textbox>
                </v:shape>
                <v:rect id="Rectangle 15" o:spid="_x0000_s1043" style="width:68;height:414;left:5581;position:absolute;top:6411" coordsize="21600,21600" filled="t" fillcolor="white" stroked="t" strokecolor="black">
                  <v:stroke joinstyle="miter"/>
                  <o:lock v:ext="edit" aspectratio="f"/>
                </v:rect>
                <v:rect id="Rectangle 16" o:spid="_x0000_s1044" style="width:68;height:414;left:6107;position:absolute;top:6411" coordsize="21600,21600" filled="t" fillcolor="white" stroked="t" strokecolor="black">
                  <v:stroke joinstyle="miter"/>
                  <o:lock v:ext="edit" aspectratio="f"/>
                </v:rect>
                <v:shape id="Text Box 17" o:spid="_x0000_s1045" type="#_x0000_t202" style="width:917;height:711;left:5430;position:absolute;top:6711" coordsize="21600,21600" filled="t" fillcolor="white" stroked="t" strokecolor="black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Times New Roman" w:eastAsia="宋体" w:hAnsi="Times New Roman"/>
                          </w:rPr>
                        </w:pPr>
                        <w:r>
                          <w:rPr>
                            <w:rFonts w:ascii="Times New Roman" w:eastAsia="宋体" w:hAnsi="Times New Roman" w:hint="eastAsia"/>
                          </w:rPr>
                          <w:t>菏泽市</w:t>
                        </w:r>
                      </w:p>
                      <w:p>
                        <w:pPr>
                          <w:jc w:val="center"/>
                          <w:rPr>
                            <w:rFonts w:ascii="Times New Roman" w:eastAsia="宋体" w:hAnsi="Times New Roman"/>
                          </w:rPr>
                        </w:pPr>
                        <w:r>
                          <w:rPr>
                            <w:rFonts w:ascii="Times New Roman" w:eastAsia="宋体" w:hAnsi="Times New Roman"/>
                          </w:rPr>
                          <w:t>30 km</w:t>
                        </w:r>
                      </w:p>
                      <w:p>
                        <w:pPr>
                          <w:jc w:val="center"/>
                          <w:rPr>
                            <w:rFonts w:ascii="Times New Roman" w:eastAsia="宋体" w:hAnsi="Times New Roman"/>
                          </w:rPr>
                        </w:pPr>
                      </w:p>
                    </w:txbxContent>
                  </v:textbox>
                </v:shape>
                <v:shape id="Text Box 19" o:spid="_x0000_s1046" type="#_x0000_t202" style="width:511;height:463;left:4292;position:absolute;top:7353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eastAsia="宋体" w:hAnsi="Times New Roman"/>
                          </w:rPr>
                        </w:pPr>
                        <w:r>
                          <w:rPr>
                            <w:rFonts w:ascii="Times New Roman" w:eastAsia="宋体" w:hAnsi="Times New Roman" w:hint="eastAsia"/>
                          </w:rPr>
                          <w:t>甲</w:t>
                        </w:r>
                      </w:p>
                      <w:p>
                        <w:pPr>
                          <w:rPr>
                            <w:rFonts w:ascii="Times New Roman" w:eastAsia="宋体" w:hAnsi="Times New Roman"/>
                          </w:rPr>
                        </w:pPr>
                      </w:p>
                    </w:txbxContent>
                  </v:textbox>
                </v:shape>
                <v:shape id="Text Box 20" o:spid="_x0000_s1047" type="#_x0000_t202" style="width:511;height:463;left:5700;position:absolute;top:7353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Times New Roman" w:eastAsia="宋体" w:hAnsi="Times New Roman"/>
                          </w:rPr>
                        </w:pPr>
                        <w:r>
                          <w:rPr>
                            <w:rFonts w:ascii="Times New Roman" w:eastAsia="宋体" w:hAnsi="Times New Roman" w:hint="eastAsia"/>
                          </w:rPr>
                          <w:t>乙</w:t>
                        </w:r>
                      </w:p>
                      <w:p>
                        <w:pPr>
                          <w:rPr>
                            <w:rFonts w:ascii="Times New Roman" w:eastAsia="宋体" w:hAnsi="Times New Roman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t>14</w:t>
      </w:r>
      <w:r>
        <w:rPr>
          <w:rFonts w:hint="eastAsia"/>
        </w:rPr>
        <w:t>．如图所示为</w:t>
      </w:r>
      <w:r>
        <w:rPr>
          <w:rFonts w:hint="eastAsia"/>
          <w:bCs/>
        </w:rPr>
        <w:t>某交通标志牌：</w:t>
      </w:r>
    </w:p>
    <w:p>
      <w:pPr>
        <w:pStyle w:val="a"/>
        <w:wordWrap/>
        <w:adjustRightInd w:val="0"/>
        <w:spacing w:beforeAutospacing="0" w:afterAutospacing="0" w:line="360" w:lineRule="auto"/>
        <w:rPr>
          <w:bCs/>
        </w:rPr>
      </w:pPr>
      <w:r>
        <w:rPr>
          <w:rFonts w:hint="eastAsia"/>
          <w:bCs/>
        </w:rPr>
        <w:t>（1）请你说出这两个数据的含义：</w:t>
      </w:r>
    </w:p>
    <w:p>
      <w:pPr>
        <w:pStyle w:val="a"/>
        <w:wordWrap/>
        <w:adjustRightInd w:val="0"/>
        <w:spacing w:beforeAutospacing="0" w:afterAutospacing="0" w:line="360" w:lineRule="auto"/>
      </w:pPr>
      <w:r>
        <w:rPr>
          <w:rFonts w:hint="eastAsia"/>
        </w:rPr>
        <w:t>甲“60</w:t>
      </w:r>
      <w:r>
        <w:rPr>
          <w:rFonts w:hint="eastAsia"/>
          <w:bCs/>
        </w:rPr>
        <w:t>”</w:t>
      </w:r>
      <w:r>
        <w:rPr>
          <w:rFonts w:hint="eastAsia"/>
        </w:rPr>
        <w:t>的含义：</w:t>
      </w:r>
      <w:r>
        <w:t>___________________________________</w:t>
      </w:r>
      <w:r>
        <w:rPr>
          <w:rFonts w:hint="eastAsia"/>
        </w:rPr>
        <w:t>；</w:t>
      </w:r>
    </w:p>
    <w:p>
      <w:pPr>
        <w:pStyle w:val="a"/>
        <w:wordWrap/>
        <w:adjustRightInd w:val="0"/>
        <w:spacing w:beforeAutospacing="0" w:afterAutospacing="0" w:line="360" w:lineRule="auto"/>
      </w:pPr>
      <w:r>
        <w:rPr>
          <w:rFonts w:hint="eastAsia"/>
        </w:rPr>
        <w:t>乙“菏泽</w:t>
      </w:r>
      <w:r>
        <w:rPr>
          <w:rFonts w:hint="eastAsia"/>
          <w:bCs/>
        </w:rPr>
        <w:t>市30km”</w:t>
      </w:r>
      <w:r>
        <w:rPr>
          <w:rFonts w:hint="eastAsia"/>
        </w:rPr>
        <w:t>的含义：</w:t>
      </w:r>
      <w:r>
        <w:t>__________________________</w:t>
      </w:r>
      <w:r>
        <w:rPr>
          <w:rFonts w:hint="eastAsia"/>
        </w:rPr>
        <w:t>．</w:t>
      </w:r>
    </w:p>
    <w:p>
      <w:pPr>
        <w:pStyle w:val="a"/>
        <w:wordWrap/>
        <w:adjustRightInd w:val="0"/>
        <w:spacing w:beforeAutospacing="0" w:afterAutospacing="0" w:line="360" w:lineRule="auto"/>
      </w:pPr>
      <w:r>
        <w:rPr>
          <w:rFonts w:hint="eastAsia"/>
        </w:rPr>
        <w:t>（2）按这样的速度到菏泽还需的时间至少需要多少小时？</w:t>
      </w:r>
    </w:p>
    <w:p>
      <w:pPr>
        <w:pStyle w:val="a"/>
        <w:wordWrap/>
        <w:spacing w:beforeAutospacing="0" w:afterAutospacing="0" w:line="360" w:lineRule="auto"/>
        <w:rPr>
          <w:snapToGrid w:val="0"/>
        </w:rPr>
      </w:pPr>
      <w:r>
        <w:rPr>
          <w:rFonts w:ascii="楷体" w:eastAsia="楷体" w:hAnsi="楷体" w:hint="eastAsia"/>
          <w:b/>
          <w:szCs w:val="21"/>
          <w:shd w:val="pct10" w:color="auto" w:fill="FFFFFF"/>
        </w:rPr>
        <w:t>四、能力提升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1</w:t>
      </w:r>
      <w:r>
        <w:rPr>
          <w:snapToGrid w:val="0"/>
          <w:kern w:val="0"/>
        </w:rPr>
        <w:t>5</w:t>
      </w:r>
      <w:r>
        <w:rPr>
          <w:rFonts w:hint="eastAsia"/>
          <w:snapToGrid w:val="0"/>
          <w:kern w:val="0"/>
        </w:rPr>
        <w:t>．甲乙两物体通过的路程之比为是4：3，速度之比为3：2，则两行驶时间之比为</w:t>
      </w:r>
      <w:r>
        <w:rPr>
          <w:rFonts w:hint="eastAsia"/>
          <w:bCs/>
          <w:snapToGrid w:val="0"/>
          <w:kern w:val="0"/>
          <w:szCs w:val="21"/>
        </w:rPr>
        <w:t xml:space="preserve">（ </w:t>
      </w:r>
      <w:r>
        <w:rPr>
          <w:bCs/>
          <w:snapToGrid w:val="0"/>
          <w:kern w:val="0"/>
          <w:szCs w:val="21"/>
        </w:rPr>
        <w:t xml:space="preserve"> </w:t>
      </w:r>
      <w:r>
        <w:rPr>
          <w:rFonts w:hint="eastAsia"/>
          <w:bCs/>
          <w:snapToGrid w:val="0"/>
          <w:kern w:val="0"/>
          <w:szCs w:val="21"/>
        </w:rPr>
        <w:t>）</w:t>
      </w:r>
    </w:p>
    <w:p>
      <w:pPr>
        <w:wordWrap/>
        <w:adjustRightInd w:val="0"/>
        <w:snapToGrid w:val="0"/>
        <w:spacing w:beforeAutospacing="0" w:afterAutospacing="0" w:line="360" w:lineRule="auto"/>
        <w:ind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napToGrid w:val="0"/>
          <w:kern w:val="0"/>
        </w:rPr>
        <w:t xml:space="preserve">A．9：8         B．8：9        C．2：1         D．1：2 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16．甲、乙两人从相距15km的两地同时出发，相向而行，甲的速度为3km</w:t>
      </w:r>
      <w:r>
        <w:rPr>
          <w:rFonts w:hint="eastAsia"/>
        </w:rPr>
        <w:t>/</w:t>
      </w:r>
      <w:r>
        <w:t>h，乙的速度为2km</w:t>
      </w:r>
      <w:r>
        <w:rPr>
          <w:rFonts w:hint="eastAsia"/>
        </w:rPr>
        <w:t>/</w:t>
      </w:r>
      <w:r>
        <w:t>h，甲带一条狗，同甲一起出发，狗的速度4km</w:t>
      </w:r>
      <w:r>
        <w:rPr>
          <w:rFonts w:hint="eastAsia"/>
        </w:rPr>
        <w:t>/</w:t>
      </w:r>
      <w:r>
        <w:t>h，狗碰到乙后又往甲方向走，碰到甲后它又往乙方向走，这样持续下去，直到甲乙相遇时，这条狗一共走了_________km．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rPr>
          <w:rFonts w:hint="eastAsia"/>
        </w:rPr>
        <w:t>参考答案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1．C2．B3．D4．A5．A6．C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7．向左行驶，且速度大于风速；静止、向右行驶向左行驶且速度小于风速；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8．妈妈或自行车、相对；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9．甲、路程；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10．静止、1.25；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11．静止；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12．40；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13．1800、静止；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14．汽车行驶速度不能超过60km/h、从标志牌到菏泽市还有30km、0.5；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</w:pPr>
      <w:r>
        <w:t>15．B</w:t>
      </w:r>
    </w:p>
    <w:p>
      <w:pPr>
        <w:pStyle w:val="a"/>
        <w:wordWrap/>
        <w:adjustRightInd w:val="0"/>
        <w:snapToGrid w:val="0"/>
        <w:spacing w:beforeAutospacing="0" w:afterAutospacing="0" w:line="360" w:lineRule="auto"/>
        <w:rPr>
          <w:rFonts w:hint="eastAsia"/>
        </w:rPr>
      </w:pPr>
      <w:r>
        <w:t>16．12</w:t>
      </w:r>
    </w:p>
    <w:sectPr>
      <w:pgSz w:w="11906" w:h="16838"/>
      <w:pgMar w:top="1418" w:right="1418" w:bottom="1418" w:left="1418" w:header="851" w:footer="992" w:gutter="0"/>
      <w:lnNumType w:countBy="0" w:restart="continuous"/>
      <w:cols w:num="1" w:space="425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EF"/>
    <w:rsid w:val="00010C80"/>
    <w:rsid w:val="00020819"/>
    <w:rsid w:val="00025041"/>
    <w:rsid w:val="00040DEB"/>
    <w:rsid w:val="000749B7"/>
    <w:rsid w:val="000F393E"/>
    <w:rsid w:val="000F3C5A"/>
    <w:rsid w:val="0011102B"/>
    <w:rsid w:val="00131334"/>
    <w:rsid w:val="001500EB"/>
    <w:rsid w:val="00186B1C"/>
    <w:rsid w:val="001A334E"/>
    <w:rsid w:val="001B290D"/>
    <w:rsid w:val="00250616"/>
    <w:rsid w:val="00256151"/>
    <w:rsid w:val="00261D74"/>
    <w:rsid w:val="00262A3A"/>
    <w:rsid w:val="00282ADA"/>
    <w:rsid w:val="002C6764"/>
    <w:rsid w:val="002E5D3B"/>
    <w:rsid w:val="002F3852"/>
    <w:rsid w:val="0030492D"/>
    <w:rsid w:val="00317650"/>
    <w:rsid w:val="003508DE"/>
    <w:rsid w:val="00361CDE"/>
    <w:rsid w:val="00373A75"/>
    <w:rsid w:val="00390165"/>
    <w:rsid w:val="003C05D2"/>
    <w:rsid w:val="003C2D14"/>
    <w:rsid w:val="003D3B07"/>
    <w:rsid w:val="003E7ADF"/>
    <w:rsid w:val="004026F9"/>
    <w:rsid w:val="004027E1"/>
    <w:rsid w:val="00415E56"/>
    <w:rsid w:val="00442151"/>
    <w:rsid w:val="0044390D"/>
    <w:rsid w:val="004B1117"/>
    <w:rsid w:val="004C5D67"/>
    <w:rsid w:val="004E1215"/>
    <w:rsid w:val="00506ED3"/>
    <w:rsid w:val="00515E4C"/>
    <w:rsid w:val="00521676"/>
    <w:rsid w:val="005607CB"/>
    <w:rsid w:val="005618B5"/>
    <w:rsid w:val="005A57EA"/>
    <w:rsid w:val="005B1305"/>
    <w:rsid w:val="005B2EFE"/>
    <w:rsid w:val="005B7541"/>
    <w:rsid w:val="005F00E1"/>
    <w:rsid w:val="005F5BBD"/>
    <w:rsid w:val="00606A75"/>
    <w:rsid w:val="00632012"/>
    <w:rsid w:val="00632AEB"/>
    <w:rsid w:val="006B06C8"/>
    <w:rsid w:val="006B30DD"/>
    <w:rsid w:val="006B636A"/>
    <w:rsid w:val="006F2CAB"/>
    <w:rsid w:val="00704AF5"/>
    <w:rsid w:val="00756634"/>
    <w:rsid w:val="007627D6"/>
    <w:rsid w:val="00797541"/>
    <w:rsid w:val="007F57F1"/>
    <w:rsid w:val="00801FF8"/>
    <w:rsid w:val="008C07E8"/>
    <w:rsid w:val="008E2129"/>
    <w:rsid w:val="008F3631"/>
    <w:rsid w:val="00942009"/>
    <w:rsid w:val="009445BB"/>
    <w:rsid w:val="00944A63"/>
    <w:rsid w:val="0095332B"/>
    <w:rsid w:val="009573DD"/>
    <w:rsid w:val="00964D5C"/>
    <w:rsid w:val="00983057"/>
    <w:rsid w:val="00985ED9"/>
    <w:rsid w:val="009A589F"/>
    <w:rsid w:val="009D22EB"/>
    <w:rsid w:val="009D2F96"/>
    <w:rsid w:val="009D5C5F"/>
    <w:rsid w:val="009F2178"/>
    <w:rsid w:val="009F33A3"/>
    <w:rsid w:val="00A4611E"/>
    <w:rsid w:val="00A50BA9"/>
    <w:rsid w:val="00A75890"/>
    <w:rsid w:val="00AB456C"/>
    <w:rsid w:val="00AB6CBA"/>
    <w:rsid w:val="00AC2A75"/>
    <w:rsid w:val="00AC77D9"/>
    <w:rsid w:val="00AF093E"/>
    <w:rsid w:val="00B021B5"/>
    <w:rsid w:val="00B53F6F"/>
    <w:rsid w:val="00B7458C"/>
    <w:rsid w:val="00BA46B2"/>
    <w:rsid w:val="00BA7B80"/>
    <w:rsid w:val="00BB4050"/>
    <w:rsid w:val="00BD0FD9"/>
    <w:rsid w:val="00BF79B7"/>
    <w:rsid w:val="00C31C41"/>
    <w:rsid w:val="00C341FF"/>
    <w:rsid w:val="00C3588C"/>
    <w:rsid w:val="00C60E2F"/>
    <w:rsid w:val="00C70D03"/>
    <w:rsid w:val="00C763D9"/>
    <w:rsid w:val="00C9519B"/>
    <w:rsid w:val="00CB7887"/>
    <w:rsid w:val="00CB797C"/>
    <w:rsid w:val="00CC724B"/>
    <w:rsid w:val="00CD1E33"/>
    <w:rsid w:val="00CE161E"/>
    <w:rsid w:val="00CE61E2"/>
    <w:rsid w:val="00D254F3"/>
    <w:rsid w:val="00D52C5E"/>
    <w:rsid w:val="00D57C4B"/>
    <w:rsid w:val="00D7326E"/>
    <w:rsid w:val="00D956AF"/>
    <w:rsid w:val="00DB0F1D"/>
    <w:rsid w:val="00DB55C9"/>
    <w:rsid w:val="00DE38A7"/>
    <w:rsid w:val="00E24CFE"/>
    <w:rsid w:val="00E326DD"/>
    <w:rsid w:val="00E37088"/>
    <w:rsid w:val="00E56DEF"/>
    <w:rsid w:val="00E57366"/>
    <w:rsid w:val="00E61688"/>
    <w:rsid w:val="00E62F47"/>
    <w:rsid w:val="00E82D3F"/>
    <w:rsid w:val="00E93AB1"/>
    <w:rsid w:val="00EB2793"/>
    <w:rsid w:val="00ED21D0"/>
    <w:rsid w:val="00EE3428"/>
    <w:rsid w:val="00EE55E0"/>
    <w:rsid w:val="00EE5D8C"/>
    <w:rsid w:val="00F05241"/>
    <w:rsid w:val="00F07BD7"/>
    <w:rsid w:val="00F16191"/>
    <w:rsid w:val="00F302E9"/>
    <w:rsid w:val="00F635BA"/>
    <w:rsid w:val="00F93F64"/>
    <w:rsid w:val="00FA0767"/>
    <w:rsid w:val="00FA7BC9"/>
    <w:rsid w:val="00FC4CB0"/>
    <w:rsid w:val="00FC5E63"/>
    <w:rsid w:val="00FC6787"/>
    <w:rsid w:val="00FD27CC"/>
    <w:rsid w:val="00FF19CE"/>
    <w:rsid w:val="0FFE694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宋体正文"/>
    <w:basedOn w:val="Normal"/>
    <w:link w:val="a0"/>
    <w:qFormat/>
    <w:rPr>
      <w:rFonts w:ascii="Times New Roman" w:eastAsia="宋体" w:hAnsi="Times New Roman"/>
    </w:rPr>
  </w:style>
  <w:style w:type="character" w:customStyle="1" w:styleId="a0">
    <w:name w:val="宋体正文 字符"/>
    <w:basedOn w:val="DefaultParagraphFont"/>
    <w:link w:val="a"/>
    <w:rPr>
      <w:rFonts w:ascii="Times New Roman" w:eastAsia="宋体" w:hAnsi="Times New Roman"/>
    </w:rPr>
  </w:style>
  <w:style w:type="character" w:customStyle="1" w:styleId="a1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package" Target="embeddings/ooxmlPackage2.bin" /><Relationship Id="rId11" Type="http://schemas.openxmlformats.org/officeDocument/2006/relationships/image" Target="media/image5.emf" /><Relationship Id="rId12" Type="http://schemas.openxmlformats.org/officeDocument/2006/relationships/package" Target="embeddings/ooxmlPackage3.bin" /><Relationship Id="rId13" Type="http://schemas.openxmlformats.org/officeDocument/2006/relationships/image" Target="media/image6.emf" /><Relationship Id="rId14" Type="http://schemas.openxmlformats.org/officeDocument/2006/relationships/package" Target="embeddings/ooxmlPackage4.bin" /><Relationship Id="rId15" Type="http://schemas.openxmlformats.org/officeDocument/2006/relationships/image" Target="media/image7.emf" /><Relationship Id="rId16" Type="http://schemas.openxmlformats.org/officeDocument/2006/relationships/package" Target="embeddings/ooxmlPackage5.bin" /><Relationship Id="rId17" Type="http://schemas.openxmlformats.org/officeDocument/2006/relationships/image" Target="media/image8.png" /><Relationship Id="rId18" Type="http://schemas.openxmlformats.org/officeDocument/2006/relationships/image" Target="media/image9.tif" /><Relationship Id="rId19" Type="http://schemas.openxmlformats.org/officeDocument/2006/relationships/image" Target="media/image10.jpeg" /><Relationship Id="rId2" Type="http://schemas.openxmlformats.org/officeDocument/2006/relationships/webSettings" Target="webSettings.xml" /><Relationship Id="rId20" Type="http://schemas.openxmlformats.org/officeDocument/2006/relationships/image" Target="media/image11.emf" /><Relationship Id="rId21" Type="http://schemas.openxmlformats.org/officeDocument/2006/relationships/package" Target="embeddings/ooxmlPackage6.bin" /><Relationship Id="rId22" Type="http://schemas.openxmlformats.org/officeDocument/2006/relationships/image" Target="media/image12.emf" /><Relationship Id="rId23" Type="http://schemas.openxmlformats.org/officeDocument/2006/relationships/package" Target="embeddings/ooxmlPackage7.bin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emf" /><Relationship Id="rId8" Type="http://schemas.openxmlformats.org/officeDocument/2006/relationships/package" Target="embeddings/ooxmlPackage1.bin" /><Relationship Id="rId9" Type="http://schemas.openxmlformats.org/officeDocument/2006/relationships/image" Target="media/image4.em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4"/>
    <customShpInfo spid="_x0000_s103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2245</Words>
  <Characters>2604</Characters>
  <Application>Microsoft Office Word</Application>
  <DocSecurity>0</DocSecurity>
  <Lines>21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2018-03-29T04:55:00Z</dcterms:created>
  <dcterms:modified xsi:type="dcterms:W3CDTF">2020-07-17T10:58:21Z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