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520" w:lineRule="exact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  <w:u w:val="single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43pt;margin-top:880pt;mso-position-horizontal-relative:page;mso-position-vertical-relative:top-margin-area;position:absolute;width:24pt;z-index:251658240">
            <v:imagedata r:id="rId5" o:title=""/>
          </v:shape>
        </w:pic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  <w:u w:val="single"/>
          <w:lang w:val="en-US" w:eastAsia="zh-CN"/>
        </w:rPr>
        <w:t>　九　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u w:val="none"/>
          <w:lang w:val="en-US" w:eastAsia="zh-CN"/>
        </w:rPr>
        <w:t>年级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u w:val="single"/>
          <w:lang w:val="en-US" w:eastAsia="zh-CN"/>
        </w:rPr>
        <w:t>　物理　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u w:val="none"/>
          <w:lang w:val="en-US" w:eastAsia="zh-CN"/>
        </w:rPr>
        <w:t>学科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双向细目表</w:t>
      </w:r>
    </w:p>
    <w:tbl>
      <w:tblPr>
        <w:tblStyle w:val="TableNormal"/>
        <w:tblW w:w="851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575"/>
        <w:gridCol w:w="1756"/>
        <w:gridCol w:w="738"/>
        <w:gridCol w:w="800"/>
        <w:gridCol w:w="700"/>
        <w:gridCol w:w="737"/>
        <w:gridCol w:w="738"/>
        <w:gridCol w:w="475"/>
        <w:gridCol w:w="475"/>
        <w:gridCol w:w="488"/>
      </w:tblGrid>
      <w:tr>
        <w:tblPrEx>
          <w:tblW w:w="8518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/>
        </w:trPr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题型</w:t>
            </w:r>
          </w:p>
        </w:tc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题号</w:t>
            </w:r>
          </w:p>
        </w:tc>
        <w:tc>
          <w:tcPr>
            <w:tcW w:w="2494" w:type="dxa"/>
            <w:gridSpan w:val="2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考查内容</w:t>
            </w:r>
          </w:p>
        </w:tc>
        <w:tc>
          <w:tcPr>
            <w:tcW w:w="2975" w:type="dxa"/>
            <w:gridSpan w:val="4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教学目标（要求知识层次）</w:t>
            </w:r>
          </w:p>
        </w:tc>
        <w:tc>
          <w:tcPr>
            <w:tcW w:w="1438" w:type="dxa"/>
            <w:gridSpan w:val="3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难度</w:t>
            </w: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/>
        </w:trPr>
        <w:tc>
          <w:tcPr>
            <w:tcW w:w="1036" w:type="dxa"/>
            <w:vMerge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75" w:type="dxa"/>
            <w:vMerge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知识点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分值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</w:t>
            </w:r>
          </w:p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识记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理解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分析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探究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易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eastAsia="zh-CN"/>
              </w:rPr>
            </w:pPr>
            <w:r>
              <w:rPr>
                <w:rFonts w:ascii="宋体" w:hAnsi="宋体" w:hint="eastAsia"/>
                <w:sz w:val="24"/>
                <w:lang w:eastAsia="zh-CN"/>
              </w:rPr>
              <w:t>中</w:t>
            </w: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eastAsia="zh-CN"/>
              </w:rPr>
            </w:pPr>
            <w:r>
              <w:rPr>
                <w:rFonts w:ascii="宋体" w:hAnsi="宋体" w:hint="eastAsia"/>
                <w:sz w:val="24"/>
                <w:lang w:eastAsia="zh-CN"/>
              </w:rPr>
              <w:t>难</w:t>
            </w: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选择题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1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光的直线传播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选择题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分子的扩散现象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选择题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3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改变物体内能的方法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选择题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4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电荷的相互作用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选择题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5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家庭电路的连接方式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选择题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6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电流表的连接方式和滑动变阻器阻值的变化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选择题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7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影响电阻大小的因素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选择题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8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动态电路和小灯实际功率的变化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填空题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9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液化和汽化现象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填空题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10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能量转化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填空题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11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电压值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填空题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12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考察水的比热容的特性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填空题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13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燃料热值的理解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填空题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14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电压表的连接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填空题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15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电能和电功率的计算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填空题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16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并联电路中电流和电阻的关系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填空题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17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自然界中的两种电荷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填空题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18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欧姆定律的计算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画图</w:t>
            </w:r>
          </w:p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读数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19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凸透镜对光的会聚作用；</w:t>
            </w:r>
          </w:p>
          <w:p>
            <w:pPr>
              <w:jc w:val="center"/>
              <w:rPr>
                <w:rFonts w:ascii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考察重力的方向；</w:t>
            </w:r>
          </w:p>
          <w:p>
            <w:pPr>
              <w:jc w:val="center"/>
              <w:rPr>
                <w:rFonts w:ascii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电压表的读数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实验探究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20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研究液体内部的压强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实验探究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21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伏安法测小灯泡的电阻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实验探究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22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伏安法测小灯泡的电功率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综合题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23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欧姆定律的应用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综合题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24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热量计算和热效率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综合题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25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电功和电功率的计算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default"/>
                <w:sz w:val="24"/>
              </w:rPr>
              <w:t>√</w:t>
            </w: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blPrEx>
          <w:tblW w:w="851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2019-01-06T07:32:29Z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