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pPr>
        <w:jc w:val="center"/>
        <w:rPr>
          <w:rFonts w:ascii="宋体" w:hAnsi="宋体" w:cs="宋体"/>
          <w:b/>
          <w:bCs/>
          <w:sz w:val="30"/>
          <w:szCs w:val="30"/>
        </w:rPr>
      </w:pPr>
      <w:r>
        <w:rPr>
          <w:rFonts w:ascii="宋体" w:hAnsi="宋体" w:cs="宋体"/>
          <w:b/>
          <w:bCs/>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3pt;margin-left:831pt;margin-top:834pt;mso-position-horizontal-relative:page;mso-position-vertical-relative:top-margin-area;position:absolute;width:23pt;z-index:251658240">
            <v:imagedata r:id="rId6" o:title=""/>
          </v:shape>
        </w:pict>
      </w:r>
      <w:r>
        <w:rPr>
          <w:rFonts w:ascii="宋体" w:hAnsi="宋体" w:cs="宋体"/>
          <w:b/>
          <w:bCs/>
          <w:sz w:val="30"/>
          <w:szCs w:val="30"/>
        </w:rPr>
        <w:t>（人教实验版） 九年级（全一册） 第二十章 第1节 磁现象 磁场 课时练 （锦州中学）</w:t>
      </w:r>
    </w:p>
    <w:p>
      <w:pPr>
        <w:widowControl/>
        <w:spacing w:before="0" w:after="0" w:line="240" w:lineRule="auto"/>
        <w:ind w:left="0" w:right="0"/>
        <w:jc w:val="center"/>
      </w:pPr>
      <w:r>
        <w:rPr>
          <w:rFonts w:ascii="宋体" w:eastAsia="宋体" w:hAnsi="宋体" w:cs="宋体"/>
          <w:color w:val="000000"/>
          <w:sz w:val="21"/>
          <w:szCs w:val="21"/>
        </w:rPr>
        <w:t>学校</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姓名</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班级</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考号</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w:t>
      </w:r>
    </w:p>
    <w:tbl>
      <w:tblPr>
        <w:tblStyle w:val="TableGridPHPDOC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00"/>
        <w:gridCol w:w="1000"/>
        <w:gridCol w:w="5000"/>
      </w:tblGrid>
      <w:tr>
        <w:tblPrE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评卷人</w:t>
            </w:r>
          </w:p>
        </w:tc>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得分</w:t>
            </w:r>
          </w:p>
        </w:tc>
        <w:tc>
          <w:tcPr>
            <w:tcW w:w="5000" w:type="dxa"/>
            <w:vMerge w:val="restart"/>
            <w:tcBorders>
              <w:top w:val="nil"/>
              <w:left w:val="nil"/>
              <w:bottom w:val="nil"/>
              <w:right w:val="nil"/>
            </w:tcBorders>
            <w:vAlign w:val="center"/>
          </w:tcPr>
          <w:p>
            <w:pPr>
              <w:spacing w:after="0" w:line="240" w:lineRule="auto"/>
            </w:pPr>
            <w:r>
              <w:rPr>
                <w:b/>
                <w:bCs/>
              </w:rPr>
              <w:t>一、单选题</w:t>
            </w:r>
          </w:p>
        </w:tc>
      </w:tr>
      <w:tr>
        <w:tblPrEx>
          <w:tblW w:w="7000" w:type="dxa"/>
          <w:tblInd w:w="0" w:type="dxa"/>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5000" w:type="dxa"/>
            <w:vMerge/>
            <w:tcBorders>
              <w:top w:val="nil"/>
              <w:left w:val="nil"/>
              <w:bottom w:val="nil"/>
              <w:right w:val="nil"/>
            </w:tcBorders>
            <w:vAlign w:val="center"/>
          </w:tcPr>
          <w:p>
            <w:pPr>
              <w:spacing w:after="0" w:line="240" w:lineRule="auto"/>
            </w:pPr>
          </w:p>
        </w:tc>
      </w:tr>
    </w:tbl>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1. </w:t>
      </w:r>
      <w:r>
        <w:rPr>
          <w:rFonts w:ascii="宋体" w:eastAsia="宋体" w:hAnsi="宋体" w:cs="宋体"/>
          <w:color w:val="000000"/>
          <w:sz w:val="21"/>
          <w:szCs w:val="21"/>
        </w:rPr>
        <w:t>磁场的基本性质是指</w:t>
      </w:r>
      <w:r>
        <w:rPr>
          <w:rFonts w:ascii="Times New Roman" w:eastAsia="Times New Roman" w:hAnsi="Times New Roman" w:cs="Times New Roman"/>
          <w:color w:val="000000"/>
          <w:sz w:val="21"/>
          <w:szCs w:val="21"/>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能使放人其中的小磁针发生偏转</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能够吸引铁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钴</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镍等磁性材料的性质</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能够产生磁感线</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能够对放入其中的磁体产生磁力的作用</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2. </w:t>
      </w:r>
      <w:r>
        <w:rPr>
          <w:rFonts w:ascii="宋体" w:eastAsia="宋体" w:hAnsi="宋体" w:cs="宋体"/>
          <w:color w:val="000000"/>
          <w:sz w:val="21"/>
          <w:szCs w:val="21"/>
        </w:rPr>
        <w:t>世界上最早记述磁偏角的科学家是</w:t>
      </w:r>
      <w:r>
        <w:rPr>
          <w:rFonts w:ascii="Times New Roman" w:eastAsia="Times New Roman" w:hAnsi="Times New Roman" w:cs="Times New Roman"/>
          <w:color w:val="000000"/>
          <w:sz w:val="21"/>
          <w:szCs w:val="21"/>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A. </w:t>
      </w:r>
      <w:r>
        <w:rPr>
          <w:rFonts w:ascii="宋体" w:eastAsia="宋体" w:hAnsi="宋体" w:cs="宋体"/>
          <w:color w:val="000000"/>
          <w:sz w:val="21"/>
          <w:szCs w:val="21"/>
        </w:rPr>
        <w:t>牛顿</w:t>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安培</w:t>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沈括</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焦耳</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3. </w:t>
      </w:r>
      <w:r>
        <w:rPr>
          <w:rFonts w:ascii="宋体" w:eastAsia="宋体" w:hAnsi="宋体" w:cs="宋体"/>
          <w:color w:val="000000"/>
          <w:sz w:val="21"/>
          <w:szCs w:val="21"/>
        </w:rPr>
        <w:t>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磁性水雷是用一个可绕轴转动的小磁针来控制起爆电路的</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军舰被地磁场磁化后就变成了一个浮动的磁体</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当军舰接近磁性水雷时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就会引起水雷的爆炸</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其依据是</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886460" cy="450850"/>
            <wp:effectExtent l="0" t="0" r="0" b="0"/>
            <wp:docPr id="164038264" name="0 Imagen" descr="images/a331f873-2a81-493b-91a9-75fd468448e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38264" name="0 Imagen" descr="images/a331f873-2a81-493b-91a9-75fd468448ea.jpeg"/>
                    <pic:cNvPicPr>
                      <a:picLocks noChangeAspect="1"/>
                    </pic:cNvPicPr>
                  </pic:nvPicPr>
                  <pic:blipFill>
                    <a:blip xmlns:r="http://schemas.openxmlformats.org/officeDocument/2006/relationships" r:embed="rId7" cstate="print"/>
                    <a:stretch>
                      <a:fillRect/>
                    </a:stretch>
                  </pic:blipFill>
                  <pic:spPr>
                    <a:xfrm>
                      <a:off x="0" y="0"/>
                      <a:ext cx="886968" cy="451104"/>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磁体的吸铁性</w:t>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磁极间的相互作用规律</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电荷间的相互作用规律</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磁场对电流的作用原理</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4. </w:t>
      </w:r>
      <w:r>
        <w:rPr>
          <w:rFonts w:ascii="宋体" w:eastAsia="宋体" w:hAnsi="宋体" w:cs="宋体"/>
          <w:color w:val="000000"/>
          <w:sz w:val="21"/>
          <w:szCs w:val="21"/>
        </w:rPr>
        <w:t>甲铁棒能吸引小磁针</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乙铁棒能排斥小磁针</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若甲</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乙铁棒相互靠近</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则两铁棒</w:t>
      </w:r>
      <w:r>
        <w:rPr>
          <w:rFonts w:ascii="Times New Roman" w:eastAsia="Times New Roman" w:hAnsi="Times New Roman" w:cs="Times New Roman"/>
          <w:color w:val="000000"/>
          <w:sz w:val="21"/>
          <w:szCs w:val="21"/>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一定互相吸引</w:t>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一定互相排斥</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可能无磁力的作用</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可能互相吸引</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也可能排斥</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5. </w:t>
      </w:r>
      <w:r>
        <w:rPr>
          <w:rFonts w:ascii="宋体" w:eastAsia="宋体" w:hAnsi="宋体" w:cs="宋体"/>
          <w:color w:val="000000"/>
          <w:sz w:val="21"/>
          <w:szCs w:val="21"/>
        </w:rPr>
        <w:t>甲</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乙两个磁极之间有一个小磁针</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小磁针静止时的指向如图所示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那么</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984250" cy="210185"/>
            <wp:effectExtent l="0" t="0" r="0" b="0"/>
            <wp:docPr id="229392320" name="0 Imagen" descr="images/7c9eb123-c79e-40ba-8d7b-2f717f1a00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392320" name="0 Imagen" descr="images/7c9eb123-c79e-40ba-8d7b-2f717f1a0069.jpeg"/>
                    <pic:cNvPicPr>
                      <a:picLocks noChangeAspect="1"/>
                    </pic:cNvPicPr>
                  </pic:nvPicPr>
                  <pic:blipFill>
                    <a:blip xmlns:r="http://schemas.openxmlformats.org/officeDocument/2006/relationships" r:embed="rId8" cstate="print"/>
                    <a:stretch>
                      <a:fillRect/>
                    </a:stretch>
                  </pic:blipFill>
                  <pic:spPr>
                    <a:xfrm>
                      <a:off x="0" y="0"/>
                      <a:ext cx="984504" cy="210312"/>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甲</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乙都是</w:t>
      </w:r>
      <w:r>
        <w:rPr>
          <w:rFonts w:ascii="Times New Roman" w:eastAsia="Times New Roman" w:hAnsi="Times New Roman" w:cs="Times New Roman"/>
          <w:color w:val="000000"/>
          <w:sz w:val="21"/>
          <w:szCs w:val="21"/>
        </w:rPr>
        <w:t>N</w:t>
      </w:r>
      <w:r>
        <w:rPr>
          <w:rFonts w:ascii="宋体" w:eastAsia="宋体" w:hAnsi="宋体" w:cs="宋体"/>
          <w:color w:val="000000"/>
          <w:sz w:val="21"/>
          <w:szCs w:val="21"/>
        </w:rPr>
        <w:t>极</w:t>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甲</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乙都是</w:t>
      </w:r>
      <w:r>
        <w:rPr>
          <w:rFonts w:ascii="Times New Roman" w:eastAsia="Times New Roman" w:hAnsi="Times New Roman" w:cs="Times New Roman"/>
          <w:color w:val="000000"/>
          <w:sz w:val="21"/>
          <w:szCs w:val="21"/>
        </w:rPr>
        <w:t>S</w:t>
      </w:r>
      <w:r>
        <w:rPr>
          <w:rFonts w:ascii="宋体" w:eastAsia="宋体" w:hAnsi="宋体" w:cs="宋体"/>
          <w:color w:val="000000"/>
          <w:sz w:val="21"/>
          <w:szCs w:val="21"/>
        </w:rPr>
        <w:t>极</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甲是</w:t>
      </w:r>
      <w:r>
        <w:rPr>
          <w:rFonts w:ascii="Times New Roman" w:eastAsia="Times New Roman" w:hAnsi="Times New Roman" w:cs="Times New Roman"/>
          <w:color w:val="000000"/>
          <w:sz w:val="21"/>
          <w:szCs w:val="21"/>
        </w:rPr>
        <w:t>S</w:t>
      </w:r>
      <w:r>
        <w:rPr>
          <w:rFonts w:ascii="宋体" w:eastAsia="宋体" w:hAnsi="宋体" w:cs="宋体"/>
          <w:color w:val="000000"/>
          <w:sz w:val="21"/>
          <w:szCs w:val="21"/>
        </w:rPr>
        <w:t>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乙是</w:t>
      </w:r>
      <w:r>
        <w:rPr>
          <w:rFonts w:ascii="Times New Roman" w:eastAsia="Times New Roman" w:hAnsi="Times New Roman" w:cs="Times New Roman"/>
          <w:color w:val="000000"/>
          <w:sz w:val="21"/>
          <w:szCs w:val="21"/>
        </w:rPr>
        <w:t>N</w:t>
      </w:r>
      <w:r>
        <w:rPr>
          <w:rFonts w:ascii="宋体" w:eastAsia="宋体" w:hAnsi="宋体" w:cs="宋体"/>
          <w:color w:val="000000"/>
          <w:sz w:val="21"/>
          <w:szCs w:val="21"/>
        </w:rPr>
        <w:t>极</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甲是</w:t>
      </w:r>
      <w:r>
        <w:rPr>
          <w:rFonts w:ascii="Times New Roman" w:eastAsia="Times New Roman" w:hAnsi="Times New Roman" w:cs="Times New Roman"/>
          <w:color w:val="000000"/>
          <w:sz w:val="21"/>
          <w:szCs w:val="21"/>
        </w:rPr>
        <w:t>N</w:t>
      </w:r>
      <w:r>
        <w:rPr>
          <w:rFonts w:ascii="宋体" w:eastAsia="宋体" w:hAnsi="宋体" w:cs="宋体"/>
          <w:color w:val="000000"/>
          <w:sz w:val="21"/>
          <w:szCs w:val="21"/>
        </w:rPr>
        <w:t>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乙是</w:t>
      </w:r>
      <w:r>
        <w:rPr>
          <w:rFonts w:ascii="Times New Roman" w:eastAsia="Times New Roman" w:hAnsi="Times New Roman" w:cs="Times New Roman"/>
          <w:color w:val="000000"/>
          <w:sz w:val="21"/>
          <w:szCs w:val="21"/>
        </w:rPr>
        <w:t>S</w:t>
      </w:r>
      <w:r>
        <w:rPr>
          <w:rFonts w:ascii="宋体" w:eastAsia="宋体" w:hAnsi="宋体" w:cs="宋体"/>
          <w:color w:val="000000"/>
          <w:sz w:val="21"/>
          <w:szCs w:val="21"/>
        </w:rPr>
        <w:t>极</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6. </w:t>
      </w:r>
      <w:r>
        <w:rPr>
          <w:rFonts w:ascii="宋体" w:eastAsia="宋体" w:hAnsi="宋体" w:cs="宋体"/>
          <w:color w:val="000000"/>
          <w:sz w:val="21"/>
          <w:szCs w:val="21"/>
        </w:rPr>
        <w:t>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重力为</w:t>
      </w:r>
      <w:r>
        <w:rPr>
          <w:rFonts w:ascii="Times New Roman" w:eastAsia="Times New Roman" w:hAnsi="Times New Roman" w:cs="Times New Roman"/>
          <w:i/>
          <w:iCs/>
          <w:color w:val="000000"/>
          <w:sz w:val="21"/>
          <w:szCs w:val="21"/>
        </w:rPr>
        <w:t>G</w:t>
      </w:r>
      <w:r>
        <w:rPr>
          <w:rFonts w:ascii="宋体" w:eastAsia="宋体" w:hAnsi="宋体" w:cs="宋体"/>
          <w:color w:val="000000"/>
          <w:sz w:val="21"/>
          <w:szCs w:val="21"/>
        </w:rPr>
        <w:t>的小铁块在水平力</w:t>
      </w:r>
      <w:r>
        <w:rPr>
          <w:rFonts w:ascii="Times New Roman" w:eastAsia="Times New Roman" w:hAnsi="Times New Roman" w:cs="Times New Roman"/>
          <w:i/>
          <w:iCs/>
          <w:color w:val="000000"/>
          <w:sz w:val="21"/>
          <w:szCs w:val="21"/>
        </w:rPr>
        <w:t>F</w:t>
      </w:r>
      <w:r>
        <w:rPr>
          <w:rFonts w:ascii="宋体" w:eastAsia="宋体" w:hAnsi="宋体" w:cs="宋体"/>
          <w:color w:val="000000"/>
          <w:sz w:val="21"/>
          <w:szCs w:val="21"/>
        </w:rPr>
        <w:t>的作用下</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沿条形磁铁的表面从</w:t>
      </w:r>
      <w:r>
        <w:rPr>
          <w:rFonts w:ascii="Times New Roman" w:eastAsia="Times New Roman" w:hAnsi="Times New Roman" w:cs="Times New Roman"/>
          <w:color w:val="000000"/>
          <w:sz w:val="21"/>
          <w:szCs w:val="21"/>
        </w:rPr>
        <w:t>N</w:t>
      </w:r>
      <w:r>
        <w:rPr>
          <w:rFonts w:ascii="宋体" w:eastAsia="宋体" w:hAnsi="宋体" w:cs="宋体"/>
          <w:color w:val="000000"/>
          <w:sz w:val="21"/>
          <w:szCs w:val="21"/>
        </w:rPr>
        <w:t>极滑到</w:t>
      </w:r>
      <w:r>
        <w:rPr>
          <w:rFonts w:ascii="Times New Roman" w:eastAsia="Times New Roman" w:hAnsi="Times New Roman" w:cs="Times New Roman"/>
          <w:color w:val="000000"/>
          <w:sz w:val="21"/>
          <w:szCs w:val="21"/>
        </w:rPr>
        <w:t>S</w:t>
      </w:r>
      <w:r>
        <w:rPr>
          <w:rFonts w:ascii="宋体" w:eastAsia="宋体" w:hAnsi="宋体" w:cs="宋体"/>
          <w:color w:val="000000"/>
          <w:sz w:val="21"/>
          <w:szCs w:val="21"/>
        </w:rPr>
        <w:t>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下列说法正确的是</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855980" cy="535940"/>
            <wp:effectExtent l="0" t="0" r="0" b="0"/>
            <wp:docPr id="204723348" name="0 Imagen" descr="images/9c124976-d0b8-4b47-aa4a-09565777f4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23348" name="0 Imagen" descr="images/9c124976-d0b8-4b47-aa4a-09565777f438.jpeg"/>
                    <pic:cNvPicPr>
                      <a:picLocks noChangeAspect="1"/>
                    </pic:cNvPicPr>
                  </pic:nvPicPr>
                  <pic:blipFill>
                    <a:blip xmlns:r="http://schemas.openxmlformats.org/officeDocument/2006/relationships" r:embed="rId9" cstate="print"/>
                    <a:stretch>
                      <a:fillRect/>
                    </a:stretch>
                  </pic:blipFill>
                  <pic:spPr>
                    <a:xfrm>
                      <a:off x="0" y="0"/>
                      <a:ext cx="856488" cy="536448"/>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小铁块受到的重力始终不变</w:t>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小铁块对磁铁的压力始终不变</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小铁块受到的摩擦力始终不变</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小铁块对磁铁的压强始终不变</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7. </w:t>
      </w:r>
      <w:r>
        <w:rPr>
          <w:rFonts w:ascii="宋体" w:eastAsia="宋体" w:hAnsi="宋体" w:cs="宋体"/>
          <w:color w:val="000000"/>
          <w:sz w:val="21"/>
          <w:szCs w:val="21"/>
        </w:rPr>
        <w:t>橡皮泥具有很强的可塑性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深受小朋友们的喜爱</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现在有一种爱吞磁铁的橡皮泥</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把高强磁铁放在旁边</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磁铁会被慢慢吞噬</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磁铁会被吞噬的原因是</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640080" cy="511175"/>
            <wp:effectExtent l="0" t="0" r="0" b="0"/>
            <wp:docPr id="697203796" name="0 Imagen" descr="images/8c222d48-7000-4a94-a2aa-ed4d401ca6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203796" name="0 Imagen" descr="images/8c222d48-7000-4a94-a2aa-ed4d401ca694.jpeg"/>
                    <pic:cNvPicPr>
                      <a:picLocks noChangeAspect="1"/>
                    </pic:cNvPicPr>
                  </pic:nvPicPr>
                  <pic:blipFill>
                    <a:blip xmlns:r="http://schemas.openxmlformats.org/officeDocument/2006/relationships" r:embed="rId10" cstate="print"/>
                    <a:stretch>
                      <a:fillRect/>
                    </a:stretch>
                  </pic:blipFill>
                  <pic:spPr>
                    <a:xfrm>
                      <a:off x="0" y="0"/>
                      <a:ext cx="640080" cy="511233"/>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橡皮泥中含有磁性物质</w:t>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橡皮泥有较强的粘连性</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高强磁铁具有动能</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橡皮泥受到磁铁的压力</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8. </w:t>
      </w:r>
      <w:r>
        <w:rPr>
          <w:rFonts w:ascii="宋体" w:eastAsia="宋体" w:hAnsi="宋体" w:cs="宋体"/>
          <w:color w:val="000000"/>
          <w:sz w:val="21"/>
          <w:szCs w:val="21"/>
        </w:rPr>
        <w:t>在研究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磁极间的相互作用规律</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实验小组的同学分别设计了如下四个方案</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其中最合理的是</w:t>
      </w:r>
      <w:r>
        <w:rPr>
          <w:rFonts w:ascii="Times New Roman" w:eastAsia="Times New Roman" w:hAnsi="Times New Roman" w:cs="Times New Roman"/>
          <w:color w:val="000000"/>
          <w:sz w:val="21"/>
          <w:szCs w:val="21"/>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两人各拿一块条形磁铁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并将各自的一个磁极相互靠近</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用一条形磁铁的一个磁极靠近另一条形磁铁中间</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将放在粗糙桌面上的两块条形磁铁的磁极相互靠近</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用条形磁铁的一个磁极靠近另一块用细线悬挂并静止的条形磁铁的一个磁极</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9. </w:t>
      </w:r>
      <w:r>
        <w:rPr>
          <w:rFonts w:ascii="宋体" w:eastAsia="宋体" w:hAnsi="宋体" w:cs="宋体"/>
          <w:color w:val="000000"/>
          <w:sz w:val="21"/>
          <w:szCs w:val="21"/>
        </w:rPr>
        <w:t>甲</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丙三个形状完全相同的磁体或铁棒悬挂在细线下</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它们的相互作用情况如图所示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已知乙有磁性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由此可知</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728345" cy="450850"/>
            <wp:effectExtent l="0" t="0" r="0" b="0"/>
            <wp:docPr id="492119414" name="0 Imagen" descr="images/9edf469f-d93e-42ff-a1e8-d9aded92c3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119414" name="0 Imagen" descr="images/9edf469f-d93e-42ff-a1e8-d9aded92c390.jpeg"/>
                    <pic:cNvPicPr>
                      <a:picLocks noChangeAspect="1"/>
                    </pic:cNvPicPr>
                  </pic:nvPicPr>
                  <pic:blipFill>
                    <a:blip xmlns:r="http://schemas.openxmlformats.org/officeDocument/2006/relationships" r:embed="rId11" cstate="print"/>
                    <a:stretch>
                      <a:fillRect/>
                    </a:stretch>
                  </pic:blipFill>
                  <pic:spPr>
                    <a:xfrm>
                      <a:off x="0" y="0"/>
                      <a:ext cx="728472" cy="451104"/>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甲有磁性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丙没有磁性</w:t>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甲没有磁性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丙有磁性</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甲可能有磁性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也可能没有磁性</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丙可能有磁性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也可能没有磁性</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10. </w:t>
      </w:r>
      <w:r>
        <w:rPr>
          <w:rFonts w:ascii="宋体" w:eastAsia="宋体" w:hAnsi="宋体" w:cs="宋体"/>
          <w:color w:val="000000"/>
          <w:sz w:val="21"/>
          <w:szCs w:val="21"/>
        </w:rPr>
        <w:t>下列有关磁场和地磁场的说法</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错误的是</w:t>
      </w:r>
      <w:r>
        <w:rPr>
          <w:rFonts w:ascii="Times New Roman" w:eastAsia="Times New Roman" w:hAnsi="Times New Roman" w:cs="Times New Roman"/>
          <w:color w:val="000000"/>
          <w:sz w:val="21"/>
          <w:szCs w:val="21"/>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磁针能指南北</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是因为受到地磁场的作用</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磁体间的相互作用是通过磁场发生的</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磁体能吸引铁质物体是因为它的周围存在着磁感线</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地磁北极在地理南极附近</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地磁南极在地理北极附近</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11. </w:t>
      </w:r>
      <w:r>
        <w:rPr>
          <w:rFonts w:ascii="宋体" w:eastAsia="宋体" w:hAnsi="宋体" w:cs="宋体"/>
          <w:color w:val="000000"/>
          <w:sz w:val="21"/>
          <w:szCs w:val="21"/>
        </w:rPr>
        <w:t>在一个黑色塑料盒里放一个条形磁铁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盒盖上标有</w:t>
      </w:r>
      <w:r>
        <w:rPr>
          <w:rFonts w:ascii="Times New Roman" w:eastAsia="Times New Roman" w:hAnsi="Times New Roman" w:cs="Times New Roman"/>
          <w:color w:val="000000"/>
          <w:sz w:val="21"/>
          <w:szCs w:val="21"/>
        </w:rPr>
        <w:t>8</w:t>
      </w:r>
      <w:r>
        <w:rPr>
          <w:rFonts w:ascii="宋体" w:eastAsia="宋体" w:hAnsi="宋体" w:cs="宋体"/>
          <w:color w:val="000000"/>
          <w:sz w:val="21"/>
          <w:szCs w:val="21"/>
        </w:rPr>
        <w:t>个数字</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在盒外放有四个小磁针</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涂黑的一端为</w:t>
      </w:r>
      <w:r>
        <w:rPr>
          <w:rFonts w:ascii="Times New Roman" w:eastAsia="Times New Roman" w:hAnsi="Times New Roman" w:cs="Times New Roman"/>
          <w:color w:val="000000"/>
          <w:sz w:val="21"/>
          <w:szCs w:val="21"/>
        </w:rPr>
        <w:t>N</w:t>
      </w:r>
      <w:r>
        <w:rPr>
          <w:rFonts w:ascii="宋体" w:eastAsia="宋体" w:hAnsi="宋体" w:cs="宋体"/>
          <w:color w:val="000000"/>
          <w:sz w:val="21"/>
          <w:szCs w:val="21"/>
        </w:rPr>
        <w:t>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受到盒内条形磁铁的吸引</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小磁针静止后指向如图所示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则盒内条形磁铁放置的位置是</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591185" cy="682625"/>
            <wp:effectExtent l="0" t="0" r="0" b="0"/>
            <wp:docPr id="534606476" name="0 Imagen" descr="images/1063ac9d-6094-4efc-9402-46a9c336a6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606476" name="0 Imagen" descr="images/1063ac9d-6094-4efc-9402-46a9c336a663.jpeg"/>
                    <pic:cNvPicPr>
                      <a:picLocks noChangeAspect="1"/>
                    </pic:cNvPicPr>
                  </pic:nvPicPr>
                  <pic:blipFill>
                    <a:blip xmlns:r="http://schemas.openxmlformats.org/officeDocument/2006/relationships" r:embed="rId12" cstate="print"/>
                    <a:stretch>
                      <a:fillRect/>
                    </a:stretch>
                  </pic:blipFill>
                  <pic:spPr>
                    <a:xfrm>
                      <a:off x="0" y="0"/>
                      <a:ext cx="591312" cy="682752"/>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Times New Roman" w:eastAsia="Times New Roman" w:hAnsi="Times New Roman" w:cs="Times New Roman"/>
          <w:color w:val="000000"/>
          <w:sz w:val="21"/>
          <w:szCs w:val="21"/>
        </w:rPr>
        <w:t>N</w:t>
      </w:r>
      <w:r>
        <w:rPr>
          <w:rFonts w:ascii="宋体" w:eastAsia="宋体" w:hAnsi="宋体" w:cs="宋体"/>
          <w:color w:val="000000"/>
          <w:sz w:val="21"/>
          <w:szCs w:val="21"/>
        </w:rPr>
        <w:t>极靠近</w:t>
      </w:r>
      <w:r>
        <w:rPr>
          <w:rFonts w:ascii="Times New Roman" w:eastAsia="Times New Roman" w:hAnsi="Times New Roman" w:cs="Times New Roman"/>
          <w:color w:val="000000"/>
          <w:sz w:val="21"/>
          <w:szCs w:val="21"/>
        </w:rPr>
        <w:t>5,S</w:t>
      </w:r>
      <w:r>
        <w:rPr>
          <w:rFonts w:ascii="宋体" w:eastAsia="宋体" w:hAnsi="宋体" w:cs="宋体"/>
          <w:color w:val="000000"/>
          <w:sz w:val="21"/>
          <w:szCs w:val="21"/>
        </w:rPr>
        <w:t>极靠近</w:t>
      </w:r>
      <w:r>
        <w:rPr>
          <w:rFonts w:ascii="Times New Roman" w:eastAsia="Times New Roman" w:hAnsi="Times New Roman" w:cs="Times New Roman"/>
          <w:color w:val="000000"/>
          <w:sz w:val="21"/>
          <w:szCs w:val="21"/>
        </w:rPr>
        <w:t>1</w:t>
      </w:r>
      <w:r>
        <w:rPr>
          <w:color w:val="000000"/>
          <w:sz w:val="24"/>
          <w:szCs w:val="24"/>
        </w:rPr>
        <w:t>             </w:t>
      </w:r>
      <w:r>
        <w:rPr>
          <w:rFonts w:ascii="Times New Roman" w:hAnsi="Times New Roman" w:cs="Times New Roman"/>
        </w:rPr>
        <w:t xml:space="preserve">B. </w:t>
      </w:r>
      <w:r>
        <w:rPr>
          <w:rFonts w:ascii="Times New Roman" w:eastAsia="Times New Roman" w:hAnsi="Times New Roman" w:cs="Times New Roman"/>
          <w:color w:val="000000"/>
          <w:sz w:val="21"/>
          <w:szCs w:val="21"/>
        </w:rPr>
        <w:t>N</w:t>
      </w:r>
      <w:r>
        <w:rPr>
          <w:rFonts w:ascii="宋体" w:eastAsia="宋体" w:hAnsi="宋体" w:cs="宋体"/>
          <w:color w:val="000000"/>
          <w:sz w:val="21"/>
          <w:szCs w:val="21"/>
        </w:rPr>
        <w:t>极靠近</w:t>
      </w:r>
      <w:r>
        <w:rPr>
          <w:rFonts w:ascii="Times New Roman" w:eastAsia="Times New Roman" w:hAnsi="Times New Roman" w:cs="Times New Roman"/>
          <w:color w:val="000000"/>
          <w:sz w:val="21"/>
          <w:szCs w:val="21"/>
        </w:rPr>
        <w:t>1,S</w:t>
      </w:r>
      <w:r>
        <w:rPr>
          <w:rFonts w:ascii="宋体" w:eastAsia="宋体" w:hAnsi="宋体" w:cs="宋体"/>
          <w:color w:val="000000"/>
          <w:sz w:val="21"/>
          <w:szCs w:val="21"/>
        </w:rPr>
        <w:t>极靠近</w:t>
      </w:r>
      <w:r>
        <w:rPr>
          <w:rFonts w:ascii="Times New Roman" w:eastAsia="Times New Roman" w:hAnsi="Times New Roman" w:cs="Times New Roman"/>
          <w:color w:val="000000"/>
          <w:sz w:val="21"/>
          <w:szCs w:val="21"/>
        </w:rPr>
        <w:t>5</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Times New Roman" w:eastAsia="Times New Roman" w:hAnsi="Times New Roman" w:cs="Times New Roman"/>
          <w:color w:val="000000"/>
          <w:sz w:val="21"/>
          <w:szCs w:val="21"/>
        </w:rPr>
        <w:t>N</w:t>
      </w:r>
      <w:r>
        <w:rPr>
          <w:rFonts w:ascii="宋体" w:eastAsia="宋体" w:hAnsi="宋体" w:cs="宋体"/>
          <w:color w:val="000000"/>
          <w:sz w:val="21"/>
          <w:szCs w:val="21"/>
        </w:rPr>
        <w:t>极靠近</w:t>
      </w:r>
      <w:r>
        <w:rPr>
          <w:rFonts w:ascii="Times New Roman" w:eastAsia="Times New Roman" w:hAnsi="Times New Roman" w:cs="Times New Roman"/>
          <w:color w:val="000000"/>
          <w:sz w:val="21"/>
          <w:szCs w:val="21"/>
        </w:rPr>
        <w:t>3,S</w:t>
      </w:r>
      <w:r>
        <w:rPr>
          <w:rFonts w:ascii="宋体" w:eastAsia="宋体" w:hAnsi="宋体" w:cs="宋体"/>
          <w:color w:val="000000"/>
          <w:sz w:val="21"/>
          <w:szCs w:val="21"/>
        </w:rPr>
        <w:t>极靠近</w:t>
      </w:r>
      <w:r>
        <w:rPr>
          <w:rFonts w:ascii="Times New Roman" w:eastAsia="Times New Roman" w:hAnsi="Times New Roman" w:cs="Times New Roman"/>
          <w:color w:val="000000"/>
          <w:sz w:val="21"/>
          <w:szCs w:val="21"/>
        </w:rPr>
        <w:t>7</w:t>
      </w:r>
      <w:r>
        <w:rPr>
          <w:color w:val="000000"/>
          <w:sz w:val="24"/>
          <w:szCs w:val="24"/>
        </w:rPr>
        <w:t>             </w:t>
      </w:r>
      <w:r>
        <w:rPr>
          <w:rFonts w:ascii="Times New Roman" w:hAnsi="Times New Roman" w:cs="Times New Roman"/>
        </w:rPr>
        <w:t xml:space="preserve">D. </w:t>
      </w:r>
      <w:r>
        <w:rPr>
          <w:rFonts w:ascii="Times New Roman" w:eastAsia="Times New Roman" w:hAnsi="Times New Roman" w:cs="Times New Roman"/>
          <w:color w:val="000000"/>
          <w:sz w:val="21"/>
          <w:szCs w:val="21"/>
        </w:rPr>
        <w:t>N</w:t>
      </w:r>
      <w:r>
        <w:rPr>
          <w:rFonts w:ascii="宋体" w:eastAsia="宋体" w:hAnsi="宋体" w:cs="宋体"/>
          <w:color w:val="000000"/>
          <w:sz w:val="21"/>
          <w:szCs w:val="21"/>
        </w:rPr>
        <w:t>极靠近</w:t>
      </w:r>
      <w:r>
        <w:rPr>
          <w:rFonts w:ascii="Times New Roman" w:eastAsia="Times New Roman" w:hAnsi="Times New Roman" w:cs="Times New Roman"/>
          <w:color w:val="000000"/>
          <w:sz w:val="21"/>
          <w:szCs w:val="21"/>
        </w:rPr>
        <w:t>4,S</w:t>
      </w:r>
      <w:r>
        <w:rPr>
          <w:rFonts w:ascii="宋体" w:eastAsia="宋体" w:hAnsi="宋体" w:cs="宋体"/>
          <w:color w:val="000000"/>
          <w:sz w:val="21"/>
          <w:szCs w:val="21"/>
        </w:rPr>
        <w:t>极靠近</w:t>
      </w:r>
      <w:r>
        <w:rPr>
          <w:rFonts w:ascii="Times New Roman" w:eastAsia="Times New Roman" w:hAnsi="Times New Roman" w:cs="Times New Roman"/>
          <w:color w:val="000000"/>
          <w:sz w:val="21"/>
          <w:szCs w:val="21"/>
        </w:rPr>
        <w:t>8</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12. </w:t>
      </w:r>
      <w:r>
        <w:rPr>
          <w:rFonts w:ascii="宋体" w:eastAsia="宋体" w:hAnsi="宋体" w:cs="宋体"/>
          <w:color w:val="000000"/>
          <w:sz w:val="21"/>
          <w:szCs w:val="21"/>
        </w:rPr>
        <w:t>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一根条形磁铁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左端为</w:t>
      </w:r>
      <w:r>
        <w:rPr>
          <w:rFonts w:ascii="Times New Roman" w:eastAsia="Times New Roman" w:hAnsi="Times New Roman" w:cs="Times New Roman"/>
          <w:color w:val="000000"/>
          <w:sz w:val="21"/>
          <w:szCs w:val="21"/>
        </w:rPr>
        <w:t>S</w:t>
      </w:r>
      <w:r>
        <w:rPr>
          <w:rFonts w:ascii="宋体" w:eastAsia="宋体" w:hAnsi="宋体" w:cs="宋体"/>
          <w:color w:val="000000"/>
          <w:sz w:val="21"/>
          <w:szCs w:val="21"/>
        </w:rPr>
        <w:t>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右端为</w:t>
      </w:r>
      <w:r>
        <w:rPr>
          <w:rFonts w:ascii="Times New Roman" w:eastAsia="Times New Roman" w:hAnsi="Times New Roman" w:cs="Times New Roman"/>
          <w:color w:val="000000"/>
          <w:sz w:val="21"/>
          <w:szCs w:val="21"/>
        </w:rPr>
        <w:t>N</w:t>
      </w:r>
      <w:r>
        <w:rPr>
          <w:rFonts w:ascii="宋体" w:eastAsia="宋体" w:hAnsi="宋体" w:cs="宋体"/>
          <w:color w:val="000000"/>
          <w:sz w:val="21"/>
          <w:szCs w:val="21"/>
        </w:rPr>
        <w:t>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下列表示从</w:t>
      </w:r>
      <w:r>
        <w:rPr>
          <w:rFonts w:ascii="Times New Roman" w:eastAsia="Times New Roman" w:hAnsi="Times New Roman" w:cs="Times New Roman"/>
          <w:color w:val="000000"/>
          <w:sz w:val="21"/>
          <w:szCs w:val="21"/>
        </w:rPr>
        <w:t>S</w:t>
      </w:r>
      <w:r>
        <w:rPr>
          <w:rFonts w:ascii="宋体" w:eastAsia="宋体" w:hAnsi="宋体" w:cs="宋体"/>
          <w:color w:val="000000"/>
          <w:sz w:val="21"/>
          <w:szCs w:val="21"/>
        </w:rPr>
        <w:t>极到</w:t>
      </w:r>
      <w:r>
        <w:rPr>
          <w:rFonts w:ascii="Times New Roman" w:eastAsia="Times New Roman" w:hAnsi="Times New Roman" w:cs="Times New Roman"/>
          <w:color w:val="000000"/>
          <w:sz w:val="21"/>
          <w:szCs w:val="21"/>
        </w:rPr>
        <w:t>N</w:t>
      </w:r>
      <w:r>
        <w:rPr>
          <w:rFonts w:ascii="宋体" w:eastAsia="宋体" w:hAnsi="宋体" w:cs="宋体"/>
          <w:color w:val="000000"/>
          <w:sz w:val="21"/>
          <w:szCs w:val="21"/>
        </w:rPr>
        <w:t>极磁性强弱变化情况的图象中正确的是</w:t>
      </w:r>
      <w:r>
        <w:rPr>
          <w:rFonts w:ascii="Times New Roman" w:eastAsia="Times New Roman" w:hAnsi="Times New Roman" w:cs="Times New Roman"/>
          <w:color w:val="000000"/>
          <w:sz w:val="21"/>
          <w:szCs w:val="21"/>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A. </w:t>
      </w:r>
      <w:r>
        <w:drawing>
          <wp:inline distT="0" distB="0" distL="0" distR="0">
            <wp:extent cx="842645" cy="491490"/>
            <wp:effectExtent l="0" t="0" r="14605" b="3810"/>
            <wp:docPr id="447471144" name="0 Imagen" descr="images/21dc7e06-6b26-4f53-9e28-c6013f971a5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471144" name="0 Imagen" descr="images/21dc7e06-6b26-4f53-9e28-c6013f971a5b.png"/>
                    <pic:cNvPicPr>
                      <a:picLocks noChangeAspect="1"/>
                    </pic:cNvPicPr>
                  </pic:nvPicPr>
                  <pic:blipFill>
                    <a:blip xmlns:r="http://schemas.openxmlformats.org/officeDocument/2006/relationships" r:embed="rId13" cstate="print"/>
                    <a:stretch>
                      <a:fillRect/>
                    </a:stretch>
                  </pic:blipFill>
                  <pic:spPr>
                    <a:xfrm>
                      <a:off x="0" y="0"/>
                      <a:ext cx="842645" cy="491490"/>
                    </a:xfrm>
                    <a:prstGeom prst="rect">
                      <a:avLst/>
                    </a:prstGeom>
                  </pic:spPr>
                </pic:pic>
              </a:graphicData>
            </a:graphic>
          </wp:inline>
        </w:drawing>
      </w:r>
      <w:r>
        <w:rPr>
          <w:rFonts w:ascii="Times New Roman" w:hAnsi="Times New Roman" w:cs="Times New Roman"/>
        </w:rPr>
        <w:t xml:space="preserve">B. </w:t>
      </w:r>
      <w:r>
        <w:drawing>
          <wp:inline distT="0" distB="0" distL="0" distR="0">
            <wp:extent cx="943610" cy="539750"/>
            <wp:effectExtent l="0" t="0" r="8890" b="12700"/>
            <wp:docPr id="310994899" name="0 Imagen" descr="images/cce3bdf5-7d0e-4cdf-9322-3eda44e1ef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994899" name="0 Imagen" descr="images/cce3bdf5-7d0e-4cdf-9322-3eda44e1ef3c.png"/>
                    <pic:cNvPicPr>
                      <a:picLocks noChangeAspect="1"/>
                    </pic:cNvPicPr>
                  </pic:nvPicPr>
                  <pic:blipFill>
                    <a:blip xmlns:r="http://schemas.openxmlformats.org/officeDocument/2006/relationships" r:embed="rId14" cstate="print"/>
                    <a:stretch>
                      <a:fillRect/>
                    </a:stretch>
                  </pic:blipFill>
                  <pic:spPr>
                    <a:xfrm>
                      <a:off x="0" y="0"/>
                      <a:ext cx="943610" cy="539750"/>
                    </a:xfrm>
                    <a:prstGeom prst="rect">
                      <a:avLst/>
                    </a:prstGeom>
                  </pic:spPr>
                </pic:pic>
              </a:graphicData>
            </a:graphic>
          </wp:inline>
        </w:drawing>
      </w:r>
      <w:r>
        <w:rPr>
          <w:rFonts w:ascii="Times New Roman" w:hAnsi="Times New Roman" w:cs="Times New Roman"/>
        </w:rPr>
        <w:t xml:space="preserve">C. </w:t>
      </w:r>
      <w:r>
        <w:drawing>
          <wp:inline distT="0" distB="0" distL="0" distR="0">
            <wp:extent cx="976630" cy="577215"/>
            <wp:effectExtent l="0" t="0" r="13970" b="13335"/>
            <wp:docPr id="699868872" name="0 Imagen" descr="images/258051c1-237b-4ac5-bf91-ad650e7a78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868872" name="0 Imagen" descr="images/258051c1-237b-4ac5-bf91-ad650e7a78f5.png"/>
                    <pic:cNvPicPr>
                      <a:picLocks noChangeAspect="1"/>
                    </pic:cNvPicPr>
                  </pic:nvPicPr>
                  <pic:blipFill>
                    <a:blip xmlns:r="http://schemas.openxmlformats.org/officeDocument/2006/relationships" r:embed="rId15" cstate="print"/>
                    <a:stretch>
                      <a:fillRect/>
                    </a:stretch>
                  </pic:blipFill>
                  <pic:spPr>
                    <a:xfrm>
                      <a:off x="0" y="0"/>
                      <a:ext cx="976630" cy="577215"/>
                    </a:xfrm>
                    <a:prstGeom prst="rect">
                      <a:avLst/>
                    </a:prstGeom>
                  </pic:spPr>
                </pic:pic>
              </a:graphicData>
            </a:graphic>
          </wp:inline>
        </w:drawing>
      </w:r>
      <w:r>
        <w:rPr>
          <w:rFonts w:ascii="Times New Roman" w:hAnsi="Times New Roman" w:cs="Times New Roman"/>
        </w:rPr>
        <w:t xml:space="preserve">D. </w:t>
      </w:r>
      <w:r>
        <w:drawing>
          <wp:inline distT="0" distB="0" distL="0" distR="0">
            <wp:extent cx="1230630" cy="720090"/>
            <wp:effectExtent l="0" t="0" r="7620" b="3810"/>
            <wp:docPr id="956014115" name="0 Imagen" descr="images/25e17499-5977-4e5c-9903-9d2c9af281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014115" name="0 Imagen" descr="images/25e17499-5977-4e5c-9903-9d2c9af28194.png"/>
                    <pic:cNvPicPr>
                      <a:picLocks noChangeAspect="1"/>
                    </pic:cNvPicPr>
                  </pic:nvPicPr>
                  <pic:blipFill>
                    <a:blip xmlns:r="http://schemas.openxmlformats.org/officeDocument/2006/relationships" r:embed="rId16" cstate="print"/>
                    <a:stretch>
                      <a:fillRect/>
                    </a:stretch>
                  </pic:blipFill>
                  <pic:spPr>
                    <a:xfrm>
                      <a:off x="0" y="0"/>
                      <a:ext cx="1230630" cy="720090"/>
                    </a:xfrm>
                    <a:prstGeom prst="rect">
                      <a:avLst/>
                    </a:prstGeom>
                  </pic:spPr>
                </pic:pic>
              </a:graphicData>
            </a:graphic>
          </wp:inline>
        </w:drawing>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13. </w:t>
      </w:r>
      <w:r>
        <w:rPr>
          <w:rFonts w:ascii="宋体" w:eastAsia="宋体" w:hAnsi="宋体" w:cs="宋体"/>
          <w:color w:val="000000"/>
          <w:sz w:val="21"/>
          <w:szCs w:val="21"/>
        </w:rPr>
        <w:t>地球是一个巨大的磁体</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图</w:t>
      </w:r>
      <w:r>
        <w:rPr>
          <w:rFonts w:ascii="Times New Roman" w:eastAsia="Times New Roman" w:hAnsi="Times New Roman" w:cs="Times New Roman"/>
          <w:color w:val="000000"/>
          <w:sz w:val="21"/>
          <w:szCs w:val="21"/>
        </w:rPr>
        <w:t>4</w:t>
      </w:r>
      <w:r>
        <w:rPr>
          <w:rFonts w:ascii="宋体" w:eastAsia="宋体" w:hAnsi="宋体" w:cs="宋体"/>
          <w:color w:val="000000"/>
          <w:sz w:val="21"/>
          <w:szCs w:val="21"/>
        </w:rPr>
        <w:t>中有关地磁体的示意图正确的是</w:t>
      </w:r>
      <w:r>
        <w:rPr>
          <w:rFonts w:ascii="Times New Roman" w:eastAsia="Times New Roman" w:hAnsi="Times New Roman" w:cs="Times New Roman"/>
          <w:color w:val="000000"/>
          <w:sz w:val="21"/>
          <w:szCs w:val="21"/>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A. </w:t>
      </w:r>
      <w:r>
        <w:drawing>
          <wp:inline distT="0" distB="0" distL="0" distR="0">
            <wp:extent cx="743585" cy="720090"/>
            <wp:effectExtent l="0" t="0" r="18415" b="3810"/>
            <wp:docPr id="967809043" name="0 Imagen" descr="images/088d8057-4774-4244-8073-d833020a1f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809043" name="0 Imagen" descr="images/088d8057-4774-4244-8073-d833020a1f30.png"/>
                    <pic:cNvPicPr>
                      <a:picLocks noChangeAspect="1"/>
                    </pic:cNvPicPr>
                  </pic:nvPicPr>
                  <pic:blipFill>
                    <a:blip xmlns:r="http://schemas.openxmlformats.org/officeDocument/2006/relationships" r:embed="rId17" cstate="print"/>
                    <a:stretch>
                      <a:fillRect/>
                    </a:stretch>
                  </pic:blipFill>
                  <pic:spPr>
                    <a:xfrm>
                      <a:off x="0" y="0"/>
                      <a:ext cx="743585" cy="720090"/>
                    </a:xfrm>
                    <a:prstGeom prst="rect">
                      <a:avLst/>
                    </a:prstGeom>
                  </pic:spPr>
                </pic:pic>
              </a:graphicData>
            </a:graphic>
          </wp:inline>
        </w:drawing>
      </w:r>
      <w:r>
        <w:rPr>
          <w:rFonts w:ascii="Times New Roman" w:hAnsi="Times New Roman" w:cs="Times New Roman"/>
        </w:rPr>
        <w:t xml:space="preserve">B. </w:t>
      </w:r>
      <w:r>
        <w:drawing>
          <wp:inline distT="0" distB="0" distL="0" distR="0">
            <wp:extent cx="731520" cy="720090"/>
            <wp:effectExtent l="0" t="0" r="11430" b="3810"/>
            <wp:docPr id="622101486" name="0 Imagen" descr="images/caa9fa53-f21b-4211-b472-f410788456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101486" name="0 Imagen" descr="images/caa9fa53-f21b-4211-b472-f41078845638.png"/>
                    <pic:cNvPicPr>
                      <a:picLocks noChangeAspect="1"/>
                    </pic:cNvPicPr>
                  </pic:nvPicPr>
                  <pic:blipFill>
                    <a:blip xmlns:r="http://schemas.openxmlformats.org/officeDocument/2006/relationships" r:embed="rId18" cstate="print"/>
                    <a:stretch>
                      <a:fillRect/>
                    </a:stretch>
                  </pic:blipFill>
                  <pic:spPr>
                    <a:xfrm>
                      <a:off x="0" y="0"/>
                      <a:ext cx="731520" cy="720090"/>
                    </a:xfrm>
                    <a:prstGeom prst="rect">
                      <a:avLst/>
                    </a:prstGeom>
                  </pic:spPr>
                </pic:pic>
              </a:graphicData>
            </a:graphic>
          </wp:inline>
        </w:drawing>
      </w:r>
      <w:r>
        <w:rPr>
          <w:color w:val="000000"/>
          <w:sz w:val="24"/>
          <w:szCs w:val="24"/>
        </w:rPr>
        <w:t>             </w:t>
      </w:r>
      <w:r>
        <w:rPr>
          <w:rFonts w:ascii="Times New Roman" w:hAnsi="Times New Roman" w:cs="Times New Roman"/>
        </w:rPr>
        <w:t xml:space="preserve">C. </w:t>
      </w:r>
      <w:r>
        <w:drawing>
          <wp:inline distT="0" distB="0" distL="0" distR="0">
            <wp:extent cx="728980" cy="720090"/>
            <wp:effectExtent l="0" t="0" r="13970" b="3810"/>
            <wp:docPr id="750406591" name="0 Imagen" descr="images/a649115d-633a-4a77-8074-1ccfa73a8e6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406591" name="0 Imagen" descr="images/a649115d-633a-4a77-8074-1ccfa73a8e6d.png"/>
                    <pic:cNvPicPr>
                      <a:picLocks noChangeAspect="1"/>
                    </pic:cNvPicPr>
                  </pic:nvPicPr>
                  <pic:blipFill>
                    <a:blip xmlns:r="http://schemas.openxmlformats.org/officeDocument/2006/relationships" r:embed="rId19" cstate="print"/>
                    <a:stretch>
                      <a:fillRect/>
                    </a:stretch>
                  </pic:blipFill>
                  <pic:spPr>
                    <a:xfrm>
                      <a:off x="0" y="0"/>
                      <a:ext cx="728980" cy="720090"/>
                    </a:xfrm>
                    <a:prstGeom prst="rect">
                      <a:avLst/>
                    </a:prstGeom>
                  </pic:spPr>
                </pic:pic>
              </a:graphicData>
            </a:graphic>
          </wp:inline>
        </w:drawing>
      </w:r>
      <w:r>
        <w:rPr>
          <w:color w:val="000000"/>
          <w:sz w:val="24"/>
          <w:szCs w:val="24"/>
        </w:rPr>
        <w:t>             </w:t>
      </w:r>
      <w:r>
        <w:rPr>
          <w:rFonts w:ascii="Times New Roman" w:hAnsi="Times New Roman" w:cs="Times New Roman"/>
        </w:rPr>
        <w:t xml:space="preserve">D. </w:t>
      </w:r>
      <w:r>
        <w:drawing>
          <wp:inline distT="0" distB="0" distL="0" distR="0">
            <wp:extent cx="734695" cy="720090"/>
            <wp:effectExtent l="0" t="0" r="8255" b="3810"/>
            <wp:docPr id="575399455" name="0 Imagen" descr="images/8f24d1ae-e533-4dc4-98cb-114527cab09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399455" name="0 Imagen" descr="images/8f24d1ae-e533-4dc4-98cb-114527cab09e.png"/>
                    <pic:cNvPicPr>
                      <a:picLocks noChangeAspect="1"/>
                    </pic:cNvPicPr>
                  </pic:nvPicPr>
                  <pic:blipFill>
                    <a:blip xmlns:r="http://schemas.openxmlformats.org/officeDocument/2006/relationships" r:embed="rId20" cstate="print"/>
                    <a:stretch>
                      <a:fillRect/>
                    </a:stretch>
                  </pic:blipFill>
                  <pic:spPr>
                    <a:xfrm>
                      <a:off x="0" y="0"/>
                      <a:ext cx="734695" cy="720090"/>
                    </a:xfrm>
                    <a:prstGeom prst="rect">
                      <a:avLst/>
                    </a:prstGeom>
                  </pic:spPr>
                </pic:pic>
              </a:graphicData>
            </a:graphic>
          </wp:inline>
        </w:drawing>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14. </w:t>
      </w:r>
      <w:r>
        <w:rPr>
          <w:rFonts w:ascii="宋体" w:eastAsia="宋体" w:hAnsi="宋体" w:cs="宋体"/>
          <w:color w:val="000000"/>
          <w:sz w:val="21"/>
          <w:szCs w:val="21"/>
        </w:rPr>
        <w:t>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弹簧测力计下挂着铁块</w:t>
      </w:r>
      <w:r>
        <w:rPr>
          <w:rFonts w:ascii="Times New Roman" w:eastAsia="Times New Roman" w:hAnsi="Times New Roman" w:cs="Times New Roman"/>
          <w:i/>
          <w:iCs/>
          <w:color w:val="000000"/>
          <w:sz w:val="21"/>
          <w:szCs w:val="21"/>
        </w:rPr>
        <w:t>P</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其正下方的水平地面上放着一块条形磁铁</w:t>
      </w:r>
      <w:r>
        <w:rPr>
          <w:rFonts w:ascii="Times New Roman" w:eastAsia="Times New Roman" w:hAnsi="Times New Roman" w:cs="Times New Roman"/>
          <w:i/>
          <w:iCs/>
          <w:color w:val="000000"/>
          <w:sz w:val="21"/>
          <w:szCs w:val="21"/>
        </w:rPr>
        <w:t>Q</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P</w:t>
      </w:r>
      <w:r>
        <w:rPr>
          <w:rFonts w:ascii="宋体" w:eastAsia="宋体" w:hAnsi="宋体" w:cs="宋体"/>
          <w:color w:val="000000"/>
          <w:sz w:val="21"/>
          <w:szCs w:val="21"/>
        </w:rPr>
        <w:t>和</w:t>
      </w:r>
      <w:r>
        <w:rPr>
          <w:rFonts w:ascii="Times New Roman" w:eastAsia="Times New Roman" w:hAnsi="Times New Roman" w:cs="Times New Roman"/>
          <w:i/>
          <w:iCs/>
          <w:color w:val="000000"/>
          <w:sz w:val="21"/>
          <w:szCs w:val="21"/>
        </w:rPr>
        <w:t>Q</w:t>
      </w:r>
      <w:r>
        <w:rPr>
          <w:rFonts w:ascii="宋体" w:eastAsia="宋体" w:hAnsi="宋体" w:cs="宋体"/>
          <w:color w:val="000000"/>
          <w:sz w:val="21"/>
          <w:szCs w:val="21"/>
        </w:rPr>
        <w:t>均处于静止状态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已知</w:t>
      </w:r>
      <w:r>
        <w:rPr>
          <w:rFonts w:ascii="Times New Roman" w:eastAsia="Times New Roman" w:hAnsi="Times New Roman" w:cs="Times New Roman"/>
          <w:i/>
          <w:iCs/>
          <w:color w:val="000000"/>
          <w:sz w:val="21"/>
          <w:szCs w:val="21"/>
        </w:rPr>
        <w:t>P</w:t>
      </w:r>
      <w:r>
        <w:rPr>
          <w:rFonts w:ascii="宋体" w:eastAsia="宋体" w:hAnsi="宋体" w:cs="宋体"/>
          <w:color w:val="000000"/>
          <w:sz w:val="21"/>
          <w:szCs w:val="21"/>
        </w:rPr>
        <w:t>和</w:t>
      </w:r>
      <w:r>
        <w:rPr>
          <w:rFonts w:ascii="Times New Roman" w:eastAsia="Times New Roman" w:hAnsi="Times New Roman" w:cs="Times New Roman"/>
          <w:i/>
          <w:iCs/>
          <w:color w:val="000000"/>
          <w:sz w:val="21"/>
          <w:szCs w:val="21"/>
        </w:rPr>
        <w:t>Q</w:t>
      </w:r>
      <w:r>
        <w:rPr>
          <w:rFonts w:ascii="宋体" w:eastAsia="宋体" w:hAnsi="宋体" w:cs="宋体"/>
          <w:color w:val="000000"/>
          <w:sz w:val="21"/>
          <w:szCs w:val="21"/>
        </w:rPr>
        <w:t>的重力分别为</w:t>
      </w:r>
      <w:r>
        <w:rPr>
          <w:rFonts w:ascii="Times New Roman" w:eastAsia="Times New Roman" w:hAnsi="Times New Roman" w:cs="Times New Roman"/>
          <w:i/>
          <w:iCs/>
          <w:color w:val="000000"/>
          <w:sz w:val="21"/>
          <w:szCs w:val="21"/>
        </w:rPr>
        <w:t>G</w:t>
      </w:r>
      <w:r>
        <w:rPr>
          <w:rFonts w:ascii="宋体" w:eastAsia="宋体" w:hAnsi="宋体" w:cs="宋体"/>
          <w:color w:val="000000"/>
          <w:sz w:val="21"/>
          <w:szCs w:val="21"/>
        </w:rPr>
        <w:t>和</w:t>
      </w:r>
      <w:r>
        <w:rPr>
          <w:rFonts w:ascii="Times New Roman" w:eastAsia="Times New Roman" w:hAnsi="Times New Roman" w:cs="Times New Roman"/>
          <w:color w:val="000000"/>
          <w:sz w:val="21"/>
          <w:szCs w:val="21"/>
        </w:rPr>
        <w:t>3</w:t>
      </w:r>
      <w:r>
        <w:rPr>
          <w:rFonts w:ascii="Times New Roman" w:eastAsia="Times New Roman" w:hAnsi="Times New Roman" w:cs="Times New Roman"/>
          <w:i/>
          <w:iCs/>
          <w:color w:val="000000"/>
          <w:sz w:val="21"/>
          <w:szCs w:val="21"/>
        </w:rPr>
        <w:t>G</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若弹簧测力计的示数为</w:t>
      </w:r>
      <w:r>
        <w:rPr>
          <w:rFonts w:ascii="Times New Roman" w:eastAsia="Times New Roman" w:hAnsi="Times New Roman" w:cs="Times New Roman"/>
          <w:color w:val="000000"/>
          <w:sz w:val="21"/>
          <w:szCs w:val="21"/>
        </w:rPr>
        <w:t>2</w:t>
      </w:r>
      <w:r>
        <w:rPr>
          <w:rFonts w:ascii="Times New Roman" w:eastAsia="Times New Roman" w:hAnsi="Times New Roman" w:cs="Times New Roman"/>
          <w:i/>
          <w:iCs/>
          <w:color w:val="000000"/>
          <w:sz w:val="21"/>
          <w:szCs w:val="21"/>
        </w:rPr>
        <w:t>G</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则下列说法正确的是</w:t>
      </w:r>
      <w:r>
        <w:rPr>
          <w:rFonts w:ascii="Times New Roman" w:eastAsia="Times New Roman" w:hAnsi="Times New Roman" w:cs="Times New Roman"/>
          <w:color w:val="000000"/>
          <w:sz w:val="21"/>
          <w:szCs w:val="21"/>
        </w:rPr>
        <w:t> (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828675" cy="1272540"/>
            <wp:effectExtent l="0" t="0" r="9525" b="3810"/>
            <wp:docPr id="689274046" name="0 Imagen" descr="images/af9d890f-2f74-4ede-ac5d-11dd12417a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274046" name="0 Imagen" descr="images/af9d890f-2f74-4ede-ac5d-11dd12417a71.png"/>
                    <pic:cNvPicPr>
                      <a:picLocks noChangeAspect="1"/>
                    </pic:cNvPicPr>
                  </pic:nvPicPr>
                  <pic:blipFill>
                    <a:blip xmlns:r="http://schemas.openxmlformats.org/officeDocument/2006/relationships" r:embed="rId21" cstate="print"/>
                    <a:stretch>
                      <a:fillRect/>
                    </a:stretch>
                  </pic:blipFill>
                  <pic:spPr>
                    <a:xfrm>
                      <a:off x="0" y="0"/>
                      <a:ext cx="828675" cy="127254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Times New Roman" w:eastAsia="Times New Roman" w:hAnsi="Times New Roman" w:cs="Times New Roman"/>
          <w:i/>
          <w:iCs/>
          <w:color w:val="000000"/>
          <w:sz w:val="21"/>
          <w:szCs w:val="21"/>
        </w:rPr>
        <w:t>P</w:t>
      </w:r>
      <w:r>
        <w:rPr>
          <w:rFonts w:ascii="宋体" w:eastAsia="宋体" w:hAnsi="宋体" w:cs="宋体"/>
          <w:color w:val="000000"/>
          <w:sz w:val="21"/>
          <w:szCs w:val="21"/>
        </w:rPr>
        <w:t>对弹簧测力计的拉力大小为</w:t>
      </w:r>
      <w:r>
        <w:rPr>
          <w:rFonts w:ascii="Times New Roman" w:eastAsia="Times New Roman" w:hAnsi="Times New Roman" w:cs="Times New Roman"/>
          <w:i/>
          <w:iCs/>
          <w:color w:val="000000"/>
          <w:sz w:val="21"/>
          <w:szCs w:val="21"/>
        </w:rPr>
        <w:t>G</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B. </w:t>
      </w:r>
      <w:r>
        <w:rPr>
          <w:rFonts w:ascii="Times New Roman" w:eastAsia="Times New Roman" w:hAnsi="Times New Roman" w:cs="Times New Roman"/>
          <w:i/>
          <w:iCs/>
          <w:color w:val="000000"/>
          <w:sz w:val="21"/>
          <w:szCs w:val="21"/>
        </w:rPr>
        <w:t>P</w:t>
      </w:r>
      <w:r>
        <w:rPr>
          <w:rFonts w:ascii="宋体" w:eastAsia="宋体" w:hAnsi="宋体" w:cs="宋体"/>
          <w:color w:val="000000"/>
          <w:sz w:val="21"/>
          <w:szCs w:val="21"/>
        </w:rPr>
        <w:t>对</w:t>
      </w:r>
      <w:r>
        <w:rPr>
          <w:rFonts w:ascii="Times New Roman" w:eastAsia="Times New Roman" w:hAnsi="Times New Roman" w:cs="Times New Roman"/>
          <w:i/>
          <w:iCs/>
          <w:color w:val="000000"/>
          <w:sz w:val="21"/>
          <w:szCs w:val="21"/>
        </w:rPr>
        <w:t>Q</w:t>
      </w:r>
      <w:r>
        <w:rPr>
          <w:rFonts w:ascii="宋体" w:eastAsia="宋体" w:hAnsi="宋体" w:cs="宋体"/>
          <w:color w:val="000000"/>
          <w:sz w:val="21"/>
          <w:szCs w:val="21"/>
        </w:rPr>
        <w:t>的吸引力和地面对</w:t>
      </w:r>
      <w:r>
        <w:rPr>
          <w:rFonts w:ascii="Times New Roman" w:eastAsia="Times New Roman" w:hAnsi="Times New Roman" w:cs="Times New Roman"/>
          <w:i/>
          <w:iCs/>
          <w:color w:val="000000"/>
          <w:sz w:val="21"/>
          <w:szCs w:val="21"/>
        </w:rPr>
        <w:t>Q</w:t>
      </w:r>
      <w:r>
        <w:rPr>
          <w:rFonts w:ascii="宋体" w:eastAsia="宋体" w:hAnsi="宋体" w:cs="宋体"/>
          <w:color w:val="000000"/>
          <w:sz w:val="21"/>
          <w:szCs w:val="21"/>
        </w:rPr>
        <w:t>的支持力大小分别为</w:t>
      </w:r>
      <w:r>
        <w:rPr>
          <w:rFonts w:ascii="Times New Roman" w:eastAsia="Times New Roman" w:hAnsi="Times New Roman" w:cs="Times New Roman"/>
          <w:i/>
          <w:iCs/>
          <w:color w:val="000000"/>
          <w:sz w:val="21"/>
          <w:szCs w:val="21"/>
        </w:rPr>
        <w:t>G</w:t>
      </w:r>
      <w:r>
        <w:rPr>
          <w:rFonts w:ascii="宋体" w:eastAsia="宋体" w:hAnsi="宋体" w:cs="宋体"/>
          <w:color w:val="000000"/>
          <w:sz w:val="21"/>
          <w:szCs w:val="21"/>
        </w:rPr>
        <w:t>和</w:t>
      </w:r>
      <w:r>
        <w:rPr>
          <w:rFonts w:ascii="Times New Roman" w:eastAsia="Times New Roman" w:hAnsi="Times New Roman" w:cs="Times New Roman"/>
          <w:color w:val="000000"/>
          <w:sz w:val="21"/>
          <w:szCs w:val="21"/>
        </w:rPr>
        <w:t>2</w:t>
      </w:r>
      <w:r>
        <w:rPr>
          <w:rFonts w:ascii="Times New Roman" w:eastAsia="Times New Roman" w:hAnsi="Times New Roman" w:cs="Times New Roman"/>
          <w:i/>
          <w:iCs/>
          <w:color w:val="000000"/>
          <w:sz w:val="21"/>
          <w:szCs w:val="21"/>
        </w:rPr>
        <w:t>G</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Times New Roman" w:eastAsia="Times New Roman" w:hAnsi="Times New Roman" w:cs="Times New Roman"/>
          <w:i/>
          <w:iCs/>
          <w:color w:val="000000"/>
          <w:sz w:val="21"/>
          <w:szCs w:val="21"/>
        </w:rPr>
        <w:t>P</w:t>
      </w:r>
      <w:r>
        <w:rPr>
          <w:rFonts w:ascii="宋体" w:eastAsia="宋体" w:hAnsi="宋体" w:cs="宋体"/>
          <w:color w:val="000000"/>
          <w:sz w:val="21"/>
          <w:szCs w:val="21"/>
        </w:rPr>
        <w:t>对</w:t>
      </w:r>
      <w:r>
        <w:rPr>
          <w:rFonts w:ascii="Times New Roman" w:eastAsia="Times New Roman" w:hAnsi="Times New Roman" w:cs="Times New Roman"/>
          <w:i/>
          <w:iCs/>
          <w:color w:val="000000"/>
          <w:sz w:val="21"/>
          <w:szCs w:val="21"/>
        </w:rPr>
        <w:t>Q</w:t>
      </w:r>
      <w:r>
        <w:rPr>
          <w:rFonts w:ascii="宋体" w:eastAsia="宋体" w:hAnsi="宋体" w:cs="宋体"/>
          <w:color w:val="000000"/>
          <w:sz w:val="21"/>
          <w:szCs w:val="21"/>
        </w:rPr>
        <w:t>的吸引力和</w:t>
      </w:r>
      <w:r>
        <w:rPr>
          <w:rFonts w:ascii="Times New Roman" w:eastAsia="Times New Roman" w:hAnsi="Times New Roman" w:cs="Times New Roman"/>
          <w:i/>
          <w:iCs/>
          <w:color w:val="000000"/>
          <w:sz w:val="21"/>
          <w:szCs w:val="21"/>
        </w:rPr>
        <w:t>Q</w:t>
      </w:r>
      <w:r>
        <w:rPr>
          <w:rFonts w:ascii="宋体" w:eastAsia="宋体" w:hAnsi="宋体" w:cs="宋体"/>
          <w:color w:val="000000"/>
          <w:sz w:val="21"/>
          <w:szCs w:val="21"/>
        </w:rPr>
        <w:t>对</w:t>
      </w:r>
      <w:r>
        <w:rPr>
          <w:rFonts w:ascii="Times New Roman" w:eastAsia="Times New Roman" w:hAnsi="Times New Roman" w:cs="Times New Roman"/>
          <w:i/>
          <w:iCs/>
          <w:color w:val="000000"/>
          <w:sz w:val="21"/>
          <w:szCs w:val="21"/>
        </w:rPr>
        <w:t>P</w:t>
      </w:r>
      <w:r>
        <w:rPr>
          <w:rFonts w:ascii="宋体" w:eastAsia="宋体" w:hAnsi="宋体" w:cs="宋体"/>
          <w:color w:val="000000"/>
          <w:sz w:val="21"/>
          <w:szCs w:val="21"/>
        </w:rPr>
        <w:t>的吸引力是一对平衡力</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大小均为</w:t>
      </w:r>
      <w:r>
        <w:rPr>
          <w:rFonts w:ascii="Times New Roman" w:eastAsia="Times New Roman" w:hAnsi="Times New Roman" w:cs="Times New Roman"/>
          <w:i/>
          <w:iCs/>
          <w:color w:val="000000"/>
          <w:sz w:val="21"/>
          <w:szCs w:val="21"/>
        </w:rPr>
        <w:t>G</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弹簧测力计对</w:t>
      </w:r>
      <w:r>
        <w:rPr>
          <w:rFonts w:ascii="Times New Roman" w:eastAsia="Times New Roman" w:hAnsi="Times New Roman" w:cs="Times New Roman"/>
          <w:i/>
          <w:iCs/>
          <w:color w:val="000000"/>
          <w:sz w:val="21"/>
          <w:szCs w:val="21"/>
        </w:rPr>
        <w:t>P</w:t>
      </w:r>
      <w:r>
        <w:rPr>
          <w:rFonts w:ascii="宋体" w:eastAsia="宋体" w:hAnsi="宋体" w:cs="宋体"/>
          <w:color w:val="000000"/>
          <w:sz w:val="21"/>
          <w:szCs w:val="21"/>
        </w:rPr>
        <w:t>的拉力和</w:t>
      </w:r>
      <w:r>
        <w:rPr>
          <w:rFonts w:ascii="Times New Roman" w:eastAsia="Times New Roman" w:hAnsi="Times New Roman" w:cs="Times New Roman"/>
          <w:i/>
          <w:iCs/>
          <w:color w:val="000000"/>
          <w:sz w:val="21"/>
          <w:szCs w:val="21"/>
        </w:rPr>
        <w:t>Q</w:t>
      </w:r>
      <w:r>
        <w:rPr>
          <w:rFonts w:ascii="宋体" w:eastAsia="宋体" w:hAnsi="宋体" w:cs="宋体"/>
          <w:color w:val="000000"/>
          <w:sz w:val="21"/>
          <w:szCs w:val="21"/>
        </w:rPr>
        <w:t>对</w:t>
      </w:r>
      <w:r>
        <w:rPr>
          <w:rFonts w:ascii="Times New Roman" w:eastAsia="Times New Roman" w:hAnsi="Times New Roman" w:cs="Times New Roman"/>
          <w:i/>
          <w:iCs/>
          <w:color w:val="000000"/>
          <w:sz w:val="21"/>
          <w:szCs w:val="21"/>
        </w:rPr>
        <w:t>P</w:t>
      </w:r>
      <w:r>
        <w:rPr>
          <w:rFonts w:ascii="宋体" w:eastAsia="宋体" w:hAnsi="宋体" w:cs="宋体"/>
          <w:color w:val="000000"/>
          <w:sz w:val="21"/>
          <w:szCs w:val="21"/>
        </w:rPr>
        <w:t>的吸引力是一对平衡力</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大小均为</w:t>
      </w:r>
      <w:r>
        <w:rPr>
          <w:rFonts w:ascii="Times New Roman" w:eastAsia="Times New Roman" w:hAnsi="Times New Roman" w:cs="Times New Roman"/>
          <w:color w:val="000000"/>
          <w:sz w:val="21"/>
          <w:szCs w:val="21"/>
        </w:rPr>
        <w:t>2</w:t>
      </w:r>
      <w:r>
        <w:rPr>
          <w:rFonts w:ascii="Times New Roman" w:eastAsia="Times New Roman" w:hAnsi="Times New Roman" w:cs="Times New Roman"/>
          <w:i/>
          <w:iCs/>
          <w:color w:val="000000"/>
          <w:sz w:val="21"/>
          <w:szCs w:val="21"/>
        </w:rPr>
        <w:t>G</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15. </w:t>
      </w:r>
      <w:r>
        <w:rPr>
          <w:rFonts w:ascii="宋体" w:eastAsia="宋体" w:hAnsi="宋体" w:cs="宋体"/>
          <w:color w:val="000000"/>
          <w:sz w:val="21"/>
          <w:szCs w:val="21"/>
        </w:rPr>
        <w:t>一位科学家在野外考察时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发现随身携带的能自由转动的小磁针静止时沿竖直方向</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且</w:t>
      </w:r>
      <w:r>
        <w:rPr>
          <w:rFonts w:ascii="Times New Roman" w:eastAsia="Times New Roman" w:hAnsi="Times New Roman" w:cs="Times New Roman"/>
          <w:color w:val="000000"/>
          <w:sz w:val="21"/>
          <w:szCs w:val="21"/>
        </w:rPr>
        <w:t>N</w:t>
      </w:r>
      <w:r>
        <w:rPr>
          <w:rFonts w:ascii="宋体" w:eastAsia="宋体" w:hAnsi="宋体" w:cs="宋体"/>
          <w:color w:val="000000"/>
          <w:sz w:val="21"/>
          <w:szCs w:val="21"/>
        </w:rPr>
        <w:t>极向下</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则该位置是</w:t>
      </w:r>
      <w:r>
        <w:rPr>
          <w:rFonts w:ascii="Times New Roman" w:eastAsia="Times New Roman" w:hAnsi="Times New Roman" w:cs="Times New Roman"/>
          <w:color w:val="000000"/>
          <w:sz w:val="21"/>
          <w:szCs w:val="21"/>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赤道附近</w:t>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地理南极附近</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地理北极附近</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一座高山的山顶上</w:t>
      </w:r>
      <w:r>
        <w:rPr>
          <w:color w:val="000000"/>
          <w:sz w:val="24"/>
          <w:szCs w:val="24"/>
        </w:rPr>
        <w:t>             </w:t>
      </w:r>
    </w:p>
    <w:tbl>
      <w:tblPr>
        <w:tblStyle w:val="TableGridPHPDOC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00"/>
        <w:gridCol w:w="1000"/>
        <w:gridCol w:w="5000"/>
      </w:tblGrid>
      <w:tr>
        <w:tblPrE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评卷人</w:t>
            </w:r>
          </w:p>
        </w:tc>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得分</w:t>
            </w:r>
          </w:p>
        </w:tc>
        <w:tc>
          <w:tcPr>
            <w:tcW w:w="5000" w:type="dxa"/>
            <w:vMerge w:val="restart"/>
            <w:tcBorders>
              <w:top w:val="nil"/>
              <w:left w:val="nil"/>
              <w:bottom w:val="nil"/>
              <w:right w:val="nil"/>
            </w:tcBorders>
            <w:vAlign w:val="center"/>
          </w:tcPr>
          <w:p>
            <w:pPr>
              <w:spacing w:after="0" w:line="240" w:lineRule="auto"/>
            </w:pPr>
            <w:r>
              <w:rPr>
                <w:b/>
                <w:bCs/>
              </w:rPr>
              <w:t>二、填空题</w:t>
            </w:r>
          </w:p>
        </w:tc>
      </w:tr>
      <w:tr>
        <w:tblPrEx>
          <w:tblW w:w="7000" w:type="dxa"/>
          <w:tblInd w:w="0" w:type="dxa"/>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5000" w:type="dxa"/>
            <w:vMerge/>
            <w:tcBorders>
              <w:top w:val="nil"/>
              <w:left w:val="nil"/>
              <w:bottom w:val="nil"/>
              <w:right w:val="nil"/>
            </w:tcBorders>
            <w:vAlign w:val="center"/>
          </w:tcPr>
          <w:p>
            <w:pPr>
              <w:spacing w:after="0" w:line="240" w:lineRule="auto"/>
            </w:pPr>
          </w:p>
        </w:tc>
      </w:tr>
    </w:tbl>
    <w:p>
      <w:r>
        <w:rPr>
          <w:rFonts w:ascii="Times New Roman" w:hAnsi="Times New Roman" w:cs="Times New Roman"/>
        </w:rPr>
        <w:t xml:space="preserve">16. </w:t>
      </w:r>
      <w:r>
        <w:rPr>
          <w:rFonts w:ascii="宋体" w:eastAsia="宋体" w:hAnsi="宋体" w:cs="宋体"/>
          <w:color w:val="000000"/>
          <w:sz w:val="21"/>
          <w:szCs w:val="21"/>
        </w:rPr>
        <w:t>小明同学用硬纸板和大头针制作底座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把两根缝衣针磁化后</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穿过按扣的两个孔</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放在底座的针尖上</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就制成了一个如图所示的指南针</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指南针能指南北说明地球周围存在着</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该指南针静止后</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针尖指南方</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则针尖是指南针的</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填</w:t>
      </w:r>
      <w:r>
        <w:rPr>
          <w:rFonts w:ascii="Times New Roman" w:eastAsia="Times New Roman" w:hAnsi="Times New Roman" w:cs="Times New Roman"/>
          <w:color w:val="000000"/>
          <w:sz w:val="21"/>
          <w:szCs w:val="21"/>
        </w:rPr>
        <w:t>“N”</w:t>
      </w:r>
      <w:r>
        <w:rPr>
          <w:rFonts w:ascii="宋体" w:eastAsia="宋体" w:hAnsi="宋体" w:cs="宋体"/>
          <w:color w:val="000000"/>
          <w:sz w:val="21"/>
          <w:szCs w:val="21"/>
        </w:rPr>
        <w:t>或</w:t>
      </w:r>
      <w:r>
        <w:rPr>
          <w:rFonts w:ascii="Times New Roman" w:eastAsia="Times New Roman" w:hAnsi="Times New Roman" w:cs="Times New Roman"/>
          <w:color w:val="000000"/>
          <w:sz w:val="21"/>
          <w:szCs w:val="21"/>
        </w:rPr>
        <w:t>“S”)</w:t>
      </w:r>
      <w:r>
        <w:rPr>
          <w:rFonts w:ascii="宋体" w:eastAsia="宋体" w:hAnsi="宋体" w:cs="宋体"/>
          <w:color w:val="000000"/>
          <w:sz w:val="21"/>
          <w:szCs w:val="21"/>
        </w:rPr>
        <w:t>极</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838200" cy="484505"/>
            <wp:effectExtent l="0" t="0" r="0" b="0"/>
            <wp:docPr id="341386634" name="0 Imagen" descr="images/362a5513-d111-40ff-9ddf-b13dad6a47f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386634" name="0 Imagen" descr="images/362a5513-d111-40ff-9ddf-b13dad6a47fe.jpeg"/>
                    <pic:cNvPicPr>
                      <a:picLocks noChangeAspect="1"/>
                    </pic:cNvPicPr>
                  </pic:nvPicPr>
                  <pic:blipFill>
                    <a:blip xmlns:r="http://schemas.openxmlformats.org/officeDocument/2006/relationships" r:embed="rId22" cstate="print"/>
                    <a:stretch>
                      <a:fillRect/>
                    </a:stretch>
                  </pic:blipFill>
                  <pic:spPr>
                    <a:xfrm>
                      <a:off x="0" y="0"/>
                      <a:ext cx="838200" cy="484632"/>
                    </a:xfrm>
                    <a:prstGeom prst="rect">
                      <a:avLst/>
                    </a:prstGeom>
                  </pic:spPr>
                </pic:pic>
              </a:graphicData>
            </a:graphic>
          </wp:inline>
        </w:drawing>
      </w:r>
    </w:p>
    <w:p>
      <w:r>
        <w:rPr>
          <w:rFonts w:ascii="Times New Roman" w:hAnsi="Times New Roman" w:cs="Times New Roman"/>
        </w:rPr>
        <w:t xml:space="preserve">17. </w:t>
      </w:r>
      <w:r>
        <w:rPr>
          <w:rFonts w:ascii="宋体" w:eastAsia="宋体" w:hAnsi="宋体" w:cs="宋体"/>
          <w:color w:val="000000"/>
          <w:sz w:val="21"/>
          <w:szCs w:val="21"/>
        </w:rPr>
        <w:t>如图所示的是用来描绘某一磁体周围磁场的部分磁感线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由磁感线的分布特点可知</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a</w:t>
      </w:r>
      <w:r>
        <w:rPr>
          <w:rFonts w:ascii="宋体" w:eastAsia="宋体" w:hAnsi="宋体" w:cs="宋体"/>
          <w:color w:val="000000"/>
          <w:sz w:val="21"/>
          <w:szCs w:val="21"/>
        </w:rPr>
        <w:t>点的磁场比</w:t>
      </w:r>
      <w:r>
        <w:rPr>
          <w:rFonts w:ascii="Times New Roman" w:eastAsia="Times New Roman" w:hAnsi="Times New Roman" w:cs="Times New Roman"/>
          <w:i/>
          <w:iCs/>
          <w:color w:val="000000"/>
          <w:sz w:val="21"/>
          <w:szCs w:val="21"/>
        </w:rPr>
        <w:t>b</w:t>
      </w:r>
      <w:r>
        <w:rPr>
          <w:rFonts w:ascii="宋体" w:eastAsia="宋体" w:hAnsi="宋体" w:cs="宋体"/>
          <w:color w:val="000000"/>
          <w:sz w:val="21"/>
          <w:szCs w:val="21"/>
        </w:rPr>
        <w:t>点的磁场</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填</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或</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弱</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若在</w:t>
      </w:r>
      <w:r>
        <w:rPr>
          <w:rFonts w:ascii="Times New Roman" w:eastAsia="Times New Roman" w:hAnsi="Times New Roman" w:cs="Times New Roman"/>
          <w:i/>
          <w:iCs/>
          <w:color w:val="000000"/>
          <w:sz w:val="21"/>
          <w:szCs w:val="21"/>
        </w:rPr>
        <w:t>b</w:t>
      </w:r>
      <w:r>
        <w:rPr>
          <w:rFonts w:ascii="宋体" w:eastAsia="宋体" w:hAnsi="宋体" w:cs="宋体"/>
          <w:color w:val="000000"/>
          <w:sz w:val="21"/>
          <w:szCs w:val="21"/>
        </w:rPr>
        <w:t>点放置一个可自由转动的小磁针</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则小磁针静止时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其</w:t>
      </w:r>
      <w:r>
        <w:rPr>
          <w:rFonts w:ascii="Times New Roman" w:eastAsia="Times New Roman" w:hAnsi="Times New Roman" w:cs="Times New Roman"/>
          <w:color w:val="000000"/>
          <w:sz w:val="21"/>
          <w:szCs w:val="21"/>
        </w:rPr>
        <w:t>N</w:t>
      </w:r>
      <w:r>
        <w:rPr>
          <w:rFonts w:ascii="宋体" w:eastAsia="宋体" w:hAnsi="宋体" w:cs="宋体"/>
          <w:color w:val="000000"/>
          <w:sz w:val="21"/>
          <w:szCs w:val="21"/>
        </w:rPr>
        <w:t>极指向</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填</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P</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或</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Q</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处</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530225" cy="459740"/>
            <wp:effectExtent l="0" t="0" r="0" b="0"/>
            <wp:docPr id="751046125" name="0 Imagen" descr="images/3eaaad75-a70f-4c55-b3d0-910d49595d5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6125" name="0 Imagen" descr="images/3eaaad75-a70f-4c55-b3d0-910d49595d5e.jpeg"/>
                    <pic:cNvPicPr>
                      <a:picLocks noChangeAspect="1"/>
                    </pic:cNvPicPr>
                  </pic:nvPicPr>
                  <pic:blipFill>
                    <a:blip xmlns:r="http://schemas.openxmlformats.org/officeDocument/2006/relationships" r:embed="rId23" cstate="print"/>
                    <a:stretch>
                      <a:fillRect/>
                    </a:stretch>
                  </pic:blipFill>
                  <pic:spPr>
                    <a:xfrm>
                      <a:off x="0" y="0"/>
                      <a:ext cx="530352" cy="460248"/>
                    </a:xfrm>
                    <a:prstGeom prst="rect">
                      <a:avLst/>
                    </a:prstGeom>
                  </pic:spPr>
                </pic:pic>
              </a:graphicData>
            </a:graphic>
          </wp:inline>
        </w:drawing>
      </w:r>
    </w:p>
    <w:p>
      <w:r>
        <w:rPr>
          <w:rFonts w:ascii="Times New Roman" w:hAnsi="Times New Roman" w:cs="Times New Roman"/>
        </w:rPr>
        <w:t xml:space="preserve">18. </w:t>
      </w:r>
      <w:r>
        <w:rPr>
          <w:rFonts w:ascii="宋体" w:eastAsia="宋体" w:hAnsi="宋体" w:cs="宋体"/>
          <w:color w:val="000000"/>
          <w:sz w:val="21"/>
          <w:szCs w:val="21"/>
        </w:rPr>
        <w:t>目前我国正在实施</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登月工程</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月球表面没有空气</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没有磁场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引力为地球的六分之一</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宇航员登上月球</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填</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能</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或</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不能</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用指南针辨别方向</w:t>
      </w:r>
      <w:r>
        <w:rPr>
          <w:rFonts w:ascii="Times New Roman" w:eastAsia="Times New Roman" w:hAnsi="Times New Roman" w:cs="Times New Roman"/>
          <w:color w:val="000000"/>
          <w:sz w:val="21"/>
          <w:szCs w:val="21"/>
        </w:rPr>
        <w:t>。</w:t>
      </w:r>
    </w:p>
    <w:p>
      <w:r>
        <w:rPr>
          <w:rFonts w:ascii="Times New Roman" w:hAnsi="Times New Roman" w:cs="Times New Roman"/>
        </w:rPr>
        <w:t xml:space="preserve">19. </w:t>
      </w:r>
      <w:r>
        <w:rPr>
          <w:rFonts w:ascii="宋体" w:eastAsia="宋体" w:hAnsi="宋体" w:cs="宋体"/>
          <w:color w:val="000000"/>
          <w:sz w:val="21"/>
          <w:szCs w:val="21"/>
        </w:rPr>
        <w:t>如图</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甲</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乙为两根外形相同的钢棒</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当乙从甲的左端水平向右移到右端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若两钢棒间吸引力的大小不变</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棒有磁性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若两钢棒间吸引力先由大变小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然后由小变大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棒有磁性</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835025" cy="746760"/>
            <wp:effectExtent l="0" t="0" r="0" b="0"/>
            <wp:docPr id="416406079" name="0 Imagen" descr="images/9f8b0db8-8ce8-40e3-a20f-11d9272c46f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406079" name="0 Imagen" descr="images/9f8b0db8-8ce8-40e3-a20f-11d9272c46f6.jpeg"/>
                    <pic:cNvPicPr>
                      <a:picLocks noChangeAspect="1"/>
                    </pic:cNvPicPr>
                  </pic:nvPicPr>
                  <pic:blipFill>
                    <a:blip xmlns:r="http://schemas.openxmlformats.org/officeDocument/2006/relationships" r:embed="rId24" cstate="print"/>
                    <a:stretch>
                      <a:fillRect/>
                    </a:stretch>
                  </pic:blipFill>
                  <pic:spPr>
                    <a:xfrm>
                      <a:off x="0" y="0"/>
                      <a:ext cx="835152" cy="746760"/>
                    </a:xfrm>
                    <a:prstGeom prst="rect">
                      <a:avLst/>
                    </a:prstGeom>
                  </pic:spPr>
                </pic:pic>
              </a:graphicData>
            </a:graphic>
          </wp:inline>
        </w:drawing>
      </w:r>
    </w:p>
    <w:p>
      <w:r>
        <w:rPr>
          <w:rFonts w:ascii="Times New Roman" w:hAnsi="Times New Roman" w:cs="Times New Roman"/>
        </w:rPr>
        <w:t xml:space="preserve">20. </w:t>
      </w:r>
      <w:r>
        <w:rPr>
          <w:rFonts w:ascii="宋体" w:eastAsia="宋体" w:hAnsi="宋体" w:cs="宋体"/>
          <w:color w:val="000000"/>
          <w:sz w:val="21"/>
          <w:szCs w:val="21"/>
        </w:rPr>
        <w:t>最早利用地磁场指示方向的装置是图</w:t>
      </w:r>
      <w:r>
        <w:rPr>
          <w:rFonts w:ascii="Times New Roman" w:eastAsia="Times New Roman" w:hAnsi="Times New Roman" w:cs="Times New Roman"/>
          <w:color w:val="000000"/>
          <w:sz w:val="21"/>
          <w:szCs w:val="21"/>
        </w:rPr>
        <w:t>10</w:t>
      </w:r>
      <w:r>
        <w:rPr>
          <w:rFonts w:ascii="宋体" w:eastAsia="宋体" w:hAnsi="宋体" w:cs="宋体"/>
          <w:color w:val="000000"/>
          <w:sz w:val="21"/>
          <w:szCs w:val="21"/>
        </w:rPr>
        <w:t>甲所示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司南</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古文</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论衡</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是应篇</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中记载</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司南之杓</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用途</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投之于地</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其柢</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握柄</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指南</w:t>
      </w:r>
      <w:r>
        <w:rPr>
          <w:rFonts w:ascii="Times New Roman" w:eastAsia="Times New Roman" w:hAnsi="Times New Roman" w:cs="Times New Roman"/>
          <w:color w:val="000000"/>
          <w:sz w:val="21"/>
          <w:szCs w:val="21"/>
        </w:rPr>
        <w:t>”。 </w:t>
      </w:r>
      <w:r>
        <w:rPr>
          <w:rFonts w:ascii="宋体" w:eastAsia="宋体" w:hAnsi="宋体" w:cs="宋体"/>
          <w:color w:val="000000"/>
          <w:sz w:val="21"/>
          <w:szCs w:val="21"/>
        </w:rPr>
        <w:t>则勺柄应为该磁体的</w:t>
      </w:r>
      <w:r>
        <w:rPr>
          <w:rFonts w:ascii="Times New Roman" w:eastAsia="Times New Roman" w:hAnsi="Times New Roman" w:cs="Times New Roman"/>
          <w:color w:val="000000"/>
          <w:sz w:val="21"/>
          <w:szCs w:val="21"/>
        </w:rPr>
        <w:t>________(</w:t>
      </w:r>
      <w:r>
        <w:rPr>
          <w:rFonts w:ascii="宋体" w:eastAsia="宋体" w:hAnsi="宋体" w:cs="宋体"/>
          <w:color w:val="000000"/>
          <w:sz w:val="21"/>
          <w:szCs w:val="21"/>
        </w:rPr>
        <w:t>填</w:t>
      </w:r>
      <w:r>
        <w:rPr>
          <w:rFonts w:ascii="Times New Roman" w:eastAsia="Times New Roman" w:hAnsi="Times New Roman" w:cs="Times New Roman"/>
          <w:color w:val="000000"/>
          <w:sz w:val="21"/>
          <w:szCs w:val="21"/>
        </w:rPr>
        <w:t>“N”</w:t>
      </w:r>
      <w:r>
        <w:rPr>
          <w:rFonts w:ascii="宋体" w:eastAsia="宋体" w:hAnsi="宋体" w:cs="宋体"/>
          <w:color w:val="000000"/>
          <w:sz w:val="21"/>
          <w:szCs w:val="21"/>
        </w:rPr>
        <w:t>或</w:t>
      </w:r>
      <w:r>
        <w:rPr>
          <w:rFonts w:ascii="Times New Roman" w:eastAsia="Times New Roman" w:hAnsi="Times New Roman" w:cs="Times New Roman"/>
          <w:color w:val="000000"/>
          <w:sz w:val="21"/>
          <w:szCs w:val="21"/>
        </w:rPr>
        <w:t>“S”)</w:t>
      </w:r>
      <w:r>
        <w:rPr>
          <w:rFonts w:ascii="宋体" w:eastAsia="宋体" w:hAnsi="宋体" w:cs="宋体"/>
          <w:color w:val="000000"/>
          <w:sz w:val="21"/>
          <w:szCs w:val="21"/>
        </w:rPr>
        <w:t>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某物理研究所尝试利用一块天然磁石制作一具</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司南</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图</w:t>
      </w:r>
      <w:r>
        <w:rPr>
          <w:rFonts w:ascii="Times New Roman" w:eastAsia="Times New Roman" w:hAnsi="Times New Roman" w:cs="Times New Roman"/>
          <w:color w:val="000000"/>
          <w:sz w:val="21"/>
          <w:szCs w:val="21"/>
        </w:rPr>
        <w:t>10</w:t>
      </w:r>
      <w:r>
        <w:rPr>
          <w:rFonts w:ascii="宋体" w:eastAsia="宋体" w:hAnsi="宋体" w:cs="宋体"/>
          <w:color w:val="000000"/>
          <w:sz w:val="21"/>
          <w:szCs w:val="21"/>
        </w:rPr>
        <w:t>乙所示为天然磁石的磁感线分布情况</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则应将磁石的</w:t>
      </w:r>
      <w:r>
        <w:rPr>
          <w:rFonts w:ascii="Times New Roman" w:eastAsia="Times New Roman" w:hAnsi="Times New Roman" w:cs="Times New Roman"/>
          <w:color w:val="000000"/>
          <w:sz w:val="21"/>
          <w:szCs w:val="21"/>
        </w:rPr>
        <w:t>________(</w:t>
      </w:r>
      <w:r>
        <w:rPr>
          <w:rFonts w:ascii="宋体" w:eastAsia="宋体" w:hAnsi="宋体" w:cs="宋体"/>
          <w:color w:val="000000"/>
          <w:sz w:val="21"/>
          <w:szCs w:val="21"/>
        </w:rPr>
        <w:t>填</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A</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B</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C</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或</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D</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处打磨成勺柄</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2381885" cy="1111250"/>
            <wp:effectExtent l="0" t="0" r="18415" b="12700"/>
            <wp:docPr id="299119308" name="0 Imagen" descr="images/b5573f52-0f2d-495d-8b94-a4dcb02cf1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119308" name="0 Imagen" descr="images/b5573f52-0f2d-495d-8b94-a4dcb02cf1cb.png"/>
                    <pic:cNvPicPr>
                      <a:picLocks noChangeAspect="1"/>
                    </pic:cNvPicPr>
                  </pic:nvPicPr>
                  <pic:blipFill>
                    <a:blip xmlns:r="http://schemas.openxmlformats.org/officeDocument/2006/relationships" r:embed="rId25" cstate="print"/>
                    <a:stretch>
                      <a:fillRect/>
                    </a:stretch>
                  </pic:blipFill>
                  <pic:spPr>
                    <a:xfrm>
                      <a:off x="0" y="0"/>
                      <a:ext cx="2381885" cy="1111250"/>
                    </a:xfrm>
                    <a:prstGeom prst="rect">
                      <a:avLst/>
                    </a:prstGeom>
                  </pic:spPr>
                </pic:pic>
              </a:graphicData>
            </a:graphic>
          </wp:inline>
        </w:drawing>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rPr>
          <w:rFonts w:ascii="宋体" w:eastAsia="宋体" w:hAnsi="宋体" w:cs="宋体"/>
          <w:color w:val="000000"/>
          <w:sz w:val="21"/>
          <w:szCs w:val="21"/>
        </w:rPr>
        <w:t>图</w:t>
      </w:r>
      <w:r>
        <w:rPr>
          <w:rFonts w:ascii="Times New Roman" w:eastAsia="Times New Roman" w:hAnsi="Times New Roman" w:cs="Times New Roman"/>
          <w:color w:val="000000"/>
          <w:sz w:val="21"/>
          <w:szCs w:val="21"/>
        </w:rPr>
        <w:t>10</w:t>
      </w:r>
    </w:p>
    <w:p>
      <w:r>
        <w:rPr>
          <w:rFonts w:ascii="Times New Roman" w:hAnsi="Times New Roman" w:cs="Times New Roman"/>
        </w:rPr>
        <w:t xml:space="preserve">21. </w:t>
      </w:r>
      <w:r>
        <w:rPr>
          <w:rFonts w:ascii="宋体" w:eastAsia="宋体" w:hAnsi="宋体" w:cs="宋体"/>
          <w:color w:val="000000"/>
          <w:sz w:val="21"/>
          <w:szCs w:val="21"/>
        </w:rPr>
        <w:t>如图</w:t>
      </w:r>
      <w:r>
        <w:rPr>
          <w:rFonts w:ascii="Times New Roman" w:eastAsia="Times New Roman" w:hAnsi="Times New Roman" w:cs="Times New Roman"/>
          <w:color w:val="000000"/>
          <w:sz w:val="21"/>
          <w:szCs w:val="21"/>
        </w:rPr>
        <w:t>7</w:t>
      </w:r>
      <w:r>
        <w:rPr>
          <w:rFonts w:ascii="宋体" w:eastAsia="宋体" w:hAnsi="宋体" w:cs="宋体"/>
          <w:color w:val="000000"/>
          <w:sz w:val="21"/>
          <w:szCs w:val="21"/>
        </w:rPr>
        <w:t>所示的悬浮地球仪</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球体和底座都是由磁性材料制成的</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它利用了同名磁极相互</w:t>
      </w:r>
      <w:r>
        <w:rPr>
          <w:rFonts w:ascii="Times New Roman" w:eastAsia="Times New Roman" w:hAnsi="Times New Roman" w:cs="Times New Roman"/>
          <w:color w:val="000000"/>
          <w:sz w:val="21"/>
          <w:szCs w:val="21"/>
        </w:rPr>
        <w:t>________</w:t>
      </w:r>
      <w:r>
        <w:rPr>
          <w:rFonts w:ascii="宋体" w:eastAsia="宋体" w:hAnsi="宋体" w:cs="宋体"/>
          <w:color w:val="000000"/>
          <w:sz w:val="21"/>
          <w:szCs w:val="21"/>
        </w:rPr>
        <w:t>的原理</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从而能够悬浮于空中静止或旋转</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生动地展现了地球在空间的状态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完美地诠释了科技的魔力</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当地球仪悬浮在空中静止时受到的合力为</w:t>
      </w:r>
      <w:r>
        <w:rPr>
          <w:rFonts w:ascii="Times New Roman" w:eastAsia="Times New Roman" w:hAnsi="Times New Roman" w:cs="Times New Roman"/>
          <w:color w:val="000000"/>
          <w:sz w:val="21"/>
          <w:szCs w:val="21"/>
        </w:rPr>
        <w:t>________N.</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923290" cy="925830"/>
            <wp:effectExtent l="0" t="0" r="0" b="0"/>
            <wp:docPr id="194157096" name="0 Imagen" descr="images/c2453a4a-4f91-4207-9b97-211953f03d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57096" name="0 Imagen" descr="images/c2453a4a-4f91-4207-9b97-211953f03d7b.png"/>
                    <pic:cNvPicPr>
                      <a:picLocks noChangeAspect="1"/>
                    </pic:cNvPicPr>
                  </pic:nvPicPr>
                  <pic:blipFill>
                    <a:blip xmlns:r="http://schemas.openxmlformats.org/officeDocument/2006/relationships" r:embed="rId26" cstate="print"/>
                    <a:stretch>
                      <a:fillRect/>
                    </a:stretch>
                  </pic:blipFill>
                  <pic:spPr>
                    <a:xfrm>
                      <a:off x="0" y="0"/>
                      <a:ext cx="923544" cy="925830"/>
                    </a:xfrm>
                    <a:prstGeom prst="rect">
                      <a:avLst/>
                    </a:prstGeom>
                  </pic:spPr>
                </pic:pic>
              </a:graphicData>
            </a:graphic>
          </wp:inline>
        </w:drawing>
      </w:r>
    </w:p>
    <w:tbl>
      <w:tblPr>
        <w:tblStyle w:val="TableGridPHPDOC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00"/>
        <w:gridCol w:w="1000"/>
        <w:gridCol w:w="5000"/>
      </w:tblGrid>
      <w:tr>
        <w:tblPrE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评卷人</w:t>
            </w:r>
          </w:p>
        </w:tc>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得分</w:t>
            </w:r>
          </w:p>
        </w:tc>
        <w:tc>
          <w:tcPr>
            <w:tcW w:w="5000" w:type="dxa"/>
            <w:vMerge w:val="restart"/>
            <w:tcBorders>
              <w:top w:val="nil"/>
              <w:left w:val="nil"/>
              <w:bottom w:val="nil"/>
              <w:right w:val="nil"/>
            </w:tcBorders>
            <w:vAlign w:val="center"/>
          </w:tcPr>
          <w:p>
            <w:pPr>
              <w:spacing w:after="0" w:line="240" w:lineRule="auto"/>
            </w:pPr>
            <w:r>
              <w:rPr>
                <w:b/>
                <w:bCs/>
              </w:rPr>
              <w:t>三、作图题</w:t>
            </w:r>
          </w:p>
        </w:tc>
      </w:tr>
      <w:tr>
        <w:tblPrEx>
          <w:tblW w:w="7000" w:type="dxa"/>
          <w:tblInd w:w="0" w:type="dxa"/>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5000" w:type="dxa"/>
            <w:vMerge/>
            <w:tcBorders>
              <w:top w:val="nil"/>
              <w:left w:val="nil"/>
              <w:bottom w:val="nil"/>
              <w:right w:val="nil"/>
            </w:tcBorders>
            <w:vAlign w:val="center"/>
          </w:tcPr>
          <w:p>
            <w:pPr>
              <w:spacing w:after="0" w:line="240" w:lineRule="auto"/>
            </w:pPr>
          </w:p>
        </w:tc>
      </w:tr>
    </w:tbl>
    <w:p>
      <w:r>
        <w:rPr>
          <w:rFonts w:ascii="Times New Roman" w:hAnsi="Times New Roman" w:cs="Times New Roman"/>
        </w:rPr>
        <w:t xml:space="preserve">22. </w:t>
      </w:r>
      <w:r>
        <w:rPr>
          <w:rFonts w:ascii="宋体" w:eastAsia="宋体" w:hAnsi="宋体" w:cs="宋体"/>
          <w:color w:val="000000"/>
          <w:sz w:val="21"/>
          <w:szCs w:val="21"/>
        </w:rPr>
        <w:t>两个磁极之间有一个小磁针</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小磁针静止时的指向如图所示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请在图中标出两个磁极的极性</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721995" cy="405130"/>
            <wp:effectExtent l="0" t="0" r="0" b="0"/>
            <wp:docPr id="135794601" name="0 Imagen" descr="images/292bf57b-af71-4ebb-8d01-4a2a3f4f20b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94601" name="0 Imagen" descr="images/292bf57b-af71-4ebb-8d01-4a2a3f4f20be.jpeg"/>
                    <pic:cNvPicPr>
                      <a:picLocks noChangeAspect="1"/>
                    </pic:cNvPicPr>
                  </pic:nvPicPr>
                  <pic:blipFill>
                    <a:blip xmlns:r="http://schemas.openxmlformats.org/officeDocument/2006/relationships" r:embed="rId27" cstate="print"/>
                    <a:stretch>
                      <a:fillRect/>
                    </a:stretch>
                  </pic:blipFill>
                  <pic:spPr>
                    <a:xfrm>
                      <a:off x="0" y="0"/>
                      <a:ext cx="722376" cy="405384"/>
                    </a:xfrm>
                    <a:prstGeom prst="rect">
                      <a:avLst/>
                    </a:prstGeom>
                  </pic:spPr>
                </pic:pic>
              </a:graphicData>
            </a:graphic>
          </wp:inline>
        </w:drawing>
      </w:r>
    </w:p>
    <w:p>
      <w:r>
        <w:rPr>
          <w:rFonts w:ascii="Times New Roman" w:hAnsi="Times New Roman" w:cs="Times New Roman"/>
        </w:rPr>
        <w:t xml:space="preserve">23. </w:t>
      </w:r>
      <w:r>
        <w:rPr>
          <w:rFonts w:ascii="宋体" w:eastAsia="宋体" w:hAnsi="宋体" w:cs="宋体"/>
          <w:color w:val="000000"/>
          <w:sz w:val="21"/>
          <w:szCs w:val="21"/>
        </w:rPr>
        <w:t>课堂演示实验时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老师让小钢球从斜面滚下</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在水平桌面上运动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经过一条形磁铁附近</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运动轨迹如图所示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请作出小球在图中位置时水平方向上的受力示意图</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380490" cy="1032510"/>
            <wp:effectExtent l="0" t="0" r="0" b="0"/>
            <wp:docPr id="710320875" name="0 Imagen" descr="images/6963f5b7-e15b-4551-b151-a07a30afbd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320875" name="0 Imagen" descr="images/6963f5b7-e15b-4551-b151-a07a30afbd78.png"/>
                    <pic:cNvPicPr>
                      <a:picLocks noChangeAspect="1"/>
                    </pic:cNvPicPr>
                  </pic:nvPicPr>
                  <pic:blipFill>
                    <a:blip xmlns:r="http://schemas.openxmlformats.org/officeDocument/2006/relationships" r:embed="rId28" cstate="print"/>
                    <a:stretch>
                      <a:fillRect/>
                    </a:stretch>
                  </pic:blipFill>
                  <pic:spPr>
                    <a:xfrm>
                      <a:off x="0" y="0"/>
                      <a:ext cx="1380931" cy="1032588"/>
                    </a:xfrm>
                    <a:prstGeom prst="rect">
                      <a:avLst/>
                    </a:prstGeom>
                  </pic:spPr>
                </pic:pic>
              </a:graphicData>
            </a:graphic>
          </wp:inline>
        </w:drawing>
      </w:r>
    </w:p>
    <w:tbl>
      <w:tblPr>
        <w:tblStyle w:val="TableGridPHPDOC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00"/>
        <w:gridCol w:w="1000"/>
        <w:gridCol w:w="5000"/>
      </w:tblGrid>
      <w:tr>
        <w:tblPrE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评卷人</w:t>
            </w:r>
          </w:p>
        </w:tc>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得分</w:t>
            </w:r>
          </w:p>
        </w:tc>
        <w:tc>
          <w:tcPr>
            <w:tcW w:w="5000" w:type="dxa"/>
            <w:vMerge w:val="restart"/>
            <w:tcBorders>
              <w:top w:val="nil"/>
              <w:left w:val="nil"/>
              <w:bottom w:val="nil"/>
              <w:right w:val="nil"/>
            </w:tcBorders>
            <w:vAlign w:val="center"/>
          </w:tcPr>
          <w:p>
            <w:pPr>
              <w:spacing w:after="0" w:line="240" w:lineRule="auto"/>
            </w:pPr>
            <w:r>
              <w:rPr>
                <w:b/>
                <w:bCs/>
              </w:rPr>
              <w:t>四、实验题</w:t>
            </w:r>
          </w:p>
        </w:tc>
      </w:tr>
      <w:tr>
        <w:tblPrEx>
          <w:tblW w:w="7000" w:type="dxa"/>
          <w:tblInd w:w="0" w:type="dxa"/>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5000" w:type="dxa"/>
            <w:vMerge/>
            <w:tcBorders>
              <w:top w:val="nil"/>
              <w:left w:val="nil"/>
              <w:bottom w:val="nil"/>
              <w:right w:val="nil"/>
            </w:tcBorders>
            <w:vAlign w:val="center"/>
          </w:tcPr>
          <w:p>
            <w:pPr>
              <w:spacing w:after="0" w:line="240" w:lineRule="auto"/>
            </w:pPr>
          </w:p>
        </w:tc>
      </w:tr>
    </w:tbl>
    <w:p>
      <w:r>
        <w:rPr>
          <w:rFonts w:ascii="Times New Roman" w:hAnsi="Times New Roman" w:cs="Times New Roman"/>
        </w:rPr>
        <w:t xml:space="preserve">24. </w:t>
      </w:r>
      <w:r>
        <w:rPr>
          <w:rFonts w:ascii="宋体" w:eastAsia="宋体" w:hAnsi="宋体" w:cs="宋体"/>
          <w:color w:val="000000"/>
          <w:sz w:val="21"/>
          <w:szCs w:val="21"/>
        </w:rPr>
        <w:t>磁体具有吸引铁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钴</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镍等物质的性质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小蕊和小昌同学想探究磁体对回形针的吸引力的大小与放入它们之间物体的哪些因素有关</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请你参与探究并解决一些问题</w:t>
      </w:r>
      <w:r>
        <w:rPr>
          <w:rFonts w:ascii="Times New Roman" w:eastAsia="Times New Roman" w:hAnsi="Times New Roman" w:cs="Times New Roman"/>
          <w:color w:val="000000"/>
          <w:sz w:val="21"/>
          <w:szCs w:val="21"/>
        </w:rPr>
        <w:t>。</w:t>
      </w:r>
    </w:p>
    <w:p>
      <w:r>
        <w:rPr>
          <w:rFonts w:ascii="Times New Roman" w:hAnsi="Times New Roman" w:cs="Times New Roman"/>
        </w:rPr>
        <w:t>(1)</w:t>
      </w:r>
      <w:r>
        <w:rPr>
          <w:rFonts w:ascii="宋体" w:eastAsia="宋体" w:hAnsi="宋体" w:cs="宋体"/>
          <w:color w:val="000000"/>
          <w:sz w:val="21"/>
          <w:szCs w:val="21"/>
        </w:rPr>
        <w:t>如图</w:t>
      </w:r>
      <w:r>
        <w:rPr>
          <w:rFonts w:ascii="Times New Roman" w:eastAsia="Times New Roman" w:hAnsi="Times New Roman" w:cs="Times New Roman"/>
          <w:color w:val="000000"/>
          <w:sz w:val="21"/>
          <w:szCs w:val="21"/>
        </w:rPr>
        <w:t>a,</w:t>
      </w:r>
      <w:r>
        <w:rPr>
          <w:rFonts w:ascii="宋体" w:eastAsia="宋体" w:hAnsi="宋体" w:cs="宋体"/>
          <w:color w:val="000000"/>
          <w:sz w:val="21"/>
          <w:szCs w:val="21"/>
        </w:rPr>
        <w:t>保持磁体和纸片间的距离一定</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在纸片上放入不同的物体时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通过比较纸片下面能吸附的回形针数量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显示磁体对回形针吸引力的大小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回形针的放置有图</w:t>
      </w:r>
      <w:r>
        <w:rPr>
          <w:rFonts w:ascii="Times New Roman" w:eastAsia="Times New Roman" w:hAnsi="Times New Roman" w:cs="Times New Roman"/>
          <w:color w:val="000000"/>
          <w:sz w:val="21"/>
          <w:szCs w:val="21"/>
        </w:rPr>
        <w:t>b</w:t>
      </w:r>
      <w:r>
        <w:rPr>
          <w:rFonts w:ascii="宋体" w:eastAsia="宋体" w:hAnsi="宋体" w:cs="宋体"/>
          <w:color w:val="000000"/>
          <w:sz w:val="21"/>
          <w:szCs w:val="21"/>
        </w:rPr>
        <w:t>中的甲</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乙两种方法</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依据</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的原理</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回形针在磁场中某点受到的吸引力等于它的重力</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应选择图中</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的方法</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(a)  </w:t>
      </w:r>
      <w:r>
        <w:drawing>
          <wp:inline distT="0" distB="0" distL="0" distR="0">
            <wp:extent cx="889000" cy="1453515"/>
            <wp:effectExtent l="0" t="0" r="0" b="0"/>
            <wp:docPr id="153002133" name="0 Imagen" descr="images/9c74886d-31f9-4495-8e4b-f9e83fb77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02133" name="0 Imagen" descr="images/9c74886d-31f9-4495-8e4b-f9e83fb77e78.png"/>
                    <pic:cNvPicPr>
                      <a:picLocks noChangeAspect="1"/>
                    </pic:cNvPicPr>
                  </pic:nvPicPr>
                  <pic:blipFill>
                    <a:blip xmlns:r="http://schemas.openxmlformats.org/officeDocument/2006/relationships" r:embed="rId29" cstate="print"/>
                    <a:stretch>
                      <a:fillRect/>
                    </a:stretch>
                  </pic:blipFill>
                  <pic:spPr>
                    <a:xfrm>
                      <a:off x="0" y="0"/>
                      <a:ext cx="889254" cy="1453896"/>
                    </a:xfrm>
                    <a:prstGeom prst="rect">
                      <a:avLst/>
                    </a:prstGeom>
                  </pic:spPr>
                </pic:pic>
              </a:graphicData>
            </a:graphic>
          </wp:inline>
        </w:drawing>
      </w:r>
      <w:r>
        <w:rPr>
          <w:rFonts w:ascii="Times New Roman" w:eastAsia="Times New Roman" w:hAnsi="Times New Roman" w:cs="Times New Roman"/>
          <w:color w:val="000000"/>
          <w:sz w:val="21"/>
          <w:szCs w:val="21"/>
        </w:rPr>
        <w:t> (b)</w:t>
      </w:r>
      <w:r>
        <w:drawing>
          <wp:inline distT="0" distB="0" distL="0" distR="0">
            <wp:extent cx="1691640" cy="1364615"/>
            <wp:effectExtent l="0" t="0" r="0" b="0"/>
            <wp:docPr id="663611718" name="0 Imagen" descr="images/1564f4da-6fde-44be-8bb0-d9a5690696a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611718" name="0 Imagen" descr="images/1564f4da-6fde-44be-8bb0-d9a5690696a0.png"/>
                    <pic:cNvPicPr>
                      <a:picLocks noChangeAspect="1"/>
                    </pic:cNvPicPr>
                  </pic:nvPicPr>
                  <pic:blipFill>
                    <a:blip xmlns:r="http://schemas.openxmlformats.org/officeDocument/2006/relationships" r:embed="rId30" cstate="print"/>
                    <a:stretch>
                      <a:fillRect/>
                    </a:stretch>
                  </pic:blipFill>
                  <pic:spPr>
                    <a:xfrm>
                      <a:off x="0" y="0"/>
                      <a:ext cx="1691640" cy="1364742"/>
                    </a:xfrm>
                    <a:prstGeom prst="rect">
                      <a:avLst/>
                    </a:prstGeom>
                  </pic:spPr>
                </pic:pic>
              </a:graphicData>
            </a:graphic>
          </wp:inline>
        </w:drawing>
      </w:r>
    </w:p>
    <w:p>
      <w:r>
        <w:rPr>
          <w:rFonts w:ascii="Times New Roman" w:hAnsi="Times New Roman" w:cs="Times New Roman"/>
        </w:rPr>
        <w:t>(2)</w:t>
      </w:r>
      <w:r>
        <w:rPr>
          <w:rFonts w:ascii="宋体" w:eastAsia="宋体" w:hAnsi="宋体" w:cs="宋体"/>
          <w:color w:val="000000"/>
          <w:sz w:val="21"/>
          <w:szCs w:val="21"/>
        </w:rPr>
        <w:t>选择正确的方法后</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他们在纸片上分别放入形状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面积和厚度相同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材料不同的铁板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铝板等</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观查能吸引的回形针个数</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多次实验后将数据记录在下表中</w:t>
      </w:r>
      <w:r>
        <w:rPr>
          <w:rFonts w:ascii="Times New Roman" w:eastAsia="Times New Roman" w:hAnsi="Times New Roman" w:cs="Times New Roman"/>
          <w:color w:val="000000"/>
          <w:sz w:val="21"/>
          <w:szCs w:val="21"/>
        </w:rPr>
        <w:t>。</w:t>
      </w:r>
    </w:p>
    <w:tbl>
      <w:tblPr>
        <w:tblStyle w:val="TableGridPHPDOCX"/>
        <w:tblW w:w="8720" w:type="dxa"/>
        <w:tblInd w:w="0" w:type="dxa"/>
        <w:tblBorders>
          <w:top w:val="outset" w:sz="4" w:space="0" w:color="808080"/>
          <w:left w:val="outset" w:sz="4" w:space="0" w:color="808080"/>
          <w:bottom w:val="outset" w:sz="4" w:space="0" w:color="808080"/>
          <w:right w:val="outset" w:sz="4" w:space="0" w:color="808080"/>
          <w:insideH w:val="single" w:sz="4" w:space="0" w:color="auto"/>
          <w:insideV w:val="single" w:sz="4" w:space="0" w:color="auto"/>
        </w:tblBorders>
        <w:tblLayout w:type="fixed"/>
        <w:tblCellMar>
          <w:top w:w="0" w:type="dxa"/>
          <w:left w:w="108" w:type="dxa"/>
          <w:bottom w:w="0" w:type="dxa"/>
          <w:right w:w="108" w:type="dxa"/>
        </w:tblCellMar>
      </w:tblPr>
      <w:tblGrid>
        <w:gridCol w:w="1090"/>
        <w:gridCol w:w="1090"/>
        <w:gridCol w:w="1090"/>
        <w:gridCol w:w="1090"/>
        <w:gridCol w:w="1090"/>
        <w:gridCol w:w="1090"/>
        <w:gridCol w:w="1090"/>
        <w:gridCol w:w="1090"/>
      </w:tblGrid>
      <w:tr>
        <w:tblPrEx>
          <w:tblW w:w="8720" w:type="dxa"/>
          <w:tblInd w:w="0" w:type="dxa"/>
          <w:tblBorders>
            <w:top w:val="outset" w:sz="4" w:space="0" w:color="808080"/>
            <w:left w:val="outset" w:sz="4" w:space="0" w:color="808080"/>
            <w:bottom w:val="outset" w:sz="4" w:space="0" w:color="808080"/>
            <w:right w:val="outset" w:sz="4" w:space="0" w:color="808080"/>
            <w:insideH w:val="single" w:sz="4" w:space="0" w:color="auto"/>
            <w:insideV w:val="single" w:sz="4" w:space="0" w:color="auto"/>
          </w:tblBorders>
          <w:tblLayout w:type="fixed"/>
          <w:tblCellMar>
            <w:top w:w="0" w:type="dxa"/>
            <w:left w:w="108" w:type="dxa"/>
            <w:bottom w:w="0" w:type="dxa"/>
            <w:right w:w="108" w:type="dxa"/>
          </w:tblCellMar>
        </w:tblPrEx>
        <w:trPr>
          <w:trHeight w:val="0"/>
        </w:trPr>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磁体与纸片之间放入的物体</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不放物体</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铁板</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镍板</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铝板</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陶瓷板</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玻璃板</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塑料板</w:t>
            </w:r>
          </w:p>
        </w:tc>
      </w:tr>
      <w:tr>
        <w:tblPrEx>
          <w:tblW w:w="8720" w:type="dxa"/>
          <w:tblInd w:w="0" w:type="dxa"/>
          <w:tblLayout w:type="fixed"/>
          <w:tblCellMar>
            <w:top w:w="0" w:type="dxa"/>
            <w:left w:w="108" w:type="dxa"/>
            <w:bottom w:w="0" w:type="dxa"/>
            <w:right w:w="108" w:type="dxa"/>
          </w:tblCellMar>
        </w:tblPrEx>
        <w:trPr>
          <w:trHeight w:val="0"/>
        </w:trPr>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吸引回形针数量/个</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4</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1</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1</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3</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3</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3</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3</w:t>
            </w:r>
          </w:p>
        </w:tc>
      </w:tr>
    </w:tbl>
    <w:p>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rPr>
          <w:rFonts w:ascii="宋体" w:eastAsia="宋体" w:hAnsi="宋体" w:cs="宋体"/>
          <w:color w:val="000000"/>
          <w:sz w:val="21"/>
          <w:szCs w:val="21"/>
        </w:rPr>
        <w:t>①分析数据</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可以得出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在其他条件相同时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放入铁板或镍板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吸引回形针的数量</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说明铁板和镍板对吸引力的影响</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即对磁性屏蔽效果明显</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rPr>
          <w:rFonts w:ascii="宋体" w:eastAsia="宋体" w:hAnsi="宋体" w:cs="宋体"/>
          <w:color w:val="000000"/>
          <w:sz w:val="21"/>
          <w:szCs w:val="21"/>
        </w:rPr>
        <w:t>②铁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镍</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铝都是导体</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而铝对磁性屏蔽效果不明显</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原因可能是</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rPr>
          <w:rFonts w:ascii="宋体" w:eastAsia="宋体" w:hAnsi="宋体" w:cs="宋体"/>
          <w:color w:val="000000"/>
          <w:sz w:val="21"/>
          <w:szCs w:val="21"/>
        </w:rPr>
        <w:t>③铝是导体</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陶瓷</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玻璃和塑料是绝缘体</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从表中数据知道</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它们对吸引力影响效果相同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据此</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你提出一个值得探究的问题</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p>
    <w:p>
      <w:r>
        <w:rPr>
          <w:rFonts w:ascii="Times New Roman" w:hAnsi="Times New Roman" w:cs="Times New Roman"/>
        </w:rPr>
        <w:t>(3)</w:t>
      </w:r>
      <w:r>
        <w:rPr>
          <w:rFonts w:ascii="宋体" w:eastAsia="宋体" w:hAnsi="宋体" w:cs="宋体"/>
          <w:color w:val="000000"/>
          <w:sz w:val="21"/>
          <w:szCs w:val="21"/>
        </w:rPr>
        <w:t>他们在纸片上分别放入形状和</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相同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面积不同的铁板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发现铁板面积越大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吸住的回形针数量越少</w:t>
      </w:r>
      <w:r>
        <w:rPr>
          <w:rFonts w:ascii="Times New Roman" w:eastAsia="Times New Roman" w:hAnsi="Times New Roman" w:cs="Times New Roman"/>
          <w:color w:val="000000"/>
          <w:sz w:val="21"/>
          <w:szCs w:val="21"/>
        </w:rPr>
        <w:t>。</w:t>
      </w:r>
    </w:p>
    <w:p>
      <w:r>
        <w:rPr>
          <w:rFonts w:ascii="Times New Roman" w:hAnsi="Times New Roman" w:cs="Times New Roman"/>
        </w:rPr>
        <w:t>(4)</w:t>
      </w:r>
      <w:r>
        <w:rPr>
          <w:rFonts w:ascii="宋体" w:eastAsia="宋体" w:hAnsi="宋体" w:cs="宋体"/>
          <w:color w:val="000000"/>
          <w:sz w:val="21"/>
          <w:szCs w:val="21"/>
        </w:rPr>
        <w:t>日常生活中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磁卡常受外界磁场影响出现消磁现象</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请你根据含有铁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镍的物体对磁性屏蔽效果明显的性质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写出一种保护磁卡磁性的方法</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jc w:val="center"/>
        <w:textAlignment w:val="auto"/>
        <w:outlineLvl w:val="9"/>
      </w:pPr>
      <w:r>
        <w:rPr>
          <w:rFonts w:ascii="宋体" w:hAnsi="宋体" w:cs="宋体"/>
          <w:b/>
          <w:bCs/>
          <w:sz w:val="21"/>
          <w:szCs w:val="21"/>
        </w:rPr>
        <w:t>参考答案</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1. 【答案】</w:t>
      </w:r>
      <w:r>
        <w:rPr>
          <w:rFonts w:ascii="Times New Roman" w:eastAsia="Times New Roman" w:hAnsi="Times New Roman" w:cs="Times New Roman"/>
          <w:color w:val="000000"/>
          <w:sz w:val="21"/>
          <w:szCs w:val="21"/>
        </w:rPr>
        <w:t>D</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2. 【答案】</w:t>
      </w:r>
      <w:r>
        <w:rPr>
          <w:rFonts w:ascii="Times New Roman" w:eastAsia="Times New Roman" w:hAnsi="Times New Roman" w:cs="Times New Roman"/>
          <w:color w:val="000000"/>
          <w:sz w:val="21"/>
          <w:szCs w:val="21"/>
        </w:rPr>
        <w:t>C</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3. 【答案】</w:t>
      </w:r>
      <w:r>
        <w:rPr>
          <w:rFonts w:ascii="Times New Roman" w:eastAsia="Times New Roman" w:hAnsi="Times New Roman" w:cs="Times New Roman"/>
          <w:color w:val="000000"/>
          <w:sz w:val="21"/>
          <w:szCs w:val="21"/>
        </w:rPr>
        <w:t>B</w:t>
      </w:r>
      <w:r>
        <w:rPr>
          <w:rFonts w:ascii="Times New Roman" w:hAnsi="Times New Roman" w:cs="Times New Roman"/>
        </w:rPr>
        <w:t>【解析】</w:t>
      </w:r>
      <w:r>
        <w:rPr>
          <w:rFonts w:ascii="宋体" w:eastAsia="宋体" w:hAnsi="宋体" w:cs="宋体"/>
          <w:color w:val="000000"/>
          <w:sz w:val="21"/>
          <w:szCs w:val="21"/>
        </w:rPr>
        <w:t>军舰靠近磁性水雷时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会引起水雷的爆炸</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利用的是磁极间的相互作用</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4. 【答案】</w:t>
      </w:r>
      <w:r>
        <w:rPr>
          <w:rFonts w:ascii="Times New Roman" w:eastAsia="Times New Roman" w:hAnsi="Times New Roman" w:cs="Times New Roman"/>
          <w:color w:val="000000"/>
          <w:sz w:val="21"/>
          <w:szCs w:val="21"/>
        </w:rPr>
        <w:t>D</w:t>
      </w:r>
      <w:r>
        <w:rPr>
          <w:rFonts w:ascii="Times New Roman" w:hAnsi="Times New Roman" w:cs="Times New Roman"/>
        </w:rPr>
        <w:t>【解析】</w:t>
      </w:r>
      <w:r>
        <w:rPr>
          <w:rFonts w:ascii="宋体" w:eastAsia="宋体" w:hAnsi="宋体" w:cs="宋体"/>
          <w:color w:val="000000"/>
          <w:sz w:val="21"/>
          <w:szCs w:val="21"/>
        </w:rPr>
        <w:t>小磁针本身具有磁性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能够吸引没有磁性的铁棒</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故铁棒甲可能有磁性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也可能没有磁性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只是在小磁针磁场作用下暂时被磁化</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铁棒乙能排斥小磁针</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说明乙一定有磁性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若甲无磁性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当甲靠近乙时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甲</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乙互相吸引</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若甲有磁性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则甲</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乙两磁体都分别有北极和南极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当它们的同名磁极互相靠近时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互相排斥</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当异名磁极互相靠近时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互相吸引</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w:t>
      </w:r>
      <w:r>
        <w:rPr>
          <w:rFonts w:ascii="Times New Roman" w:eastAsia="Times New Roman" w:hAnsi="Times New Roman" w:cs="Times New Roman"/>
          <w:color w:val="000000"/>
          <w:sz w:val="21"/>
          <w:szCs w:val="21"/>
        </w:rPr>
        <w:t>D</w:t>
      </w:r>
      <w:r>
        <w:rPr>
          <w:rFonts w:ascii="宋体" w:eastAsia="宋体" w:hAnsi="宋体" w:cs="宋体"/>
          <w:color w:val="000000"/>
          <w:sz w:val="21"/>
          <w:szCs w:val="21"/>
        </w:rPr>
        <w:t>正确</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5. 【答案】</w:t>
      </w:r>
      <w:r>
        <w:rPr>
          <w:rFonts w:ascii="Times New Roman" w:eastAsia="Times New Roman" w:hAnsi="Times New Roman" w:cs="Times New Roman"/>
          <w:color w:val="000000"/>
          <w:sz w:val="21"/>
          <w:szCs w:val="21"/>
        </w:rPr>
        <w:t>C</w:t>
      </w:r>
      <w:r>
        <w:rPr>
          <w:rFonts w:ascii="Times New Roman" w:hAnsi="Times New Roman" w:cs="Times New Roman"/>
        </w:rPr>
        <w:t>【解析】</w:t>
      </w:r>
      <w:r>
        <w:rPr>
          <w:rFonts w:ascii="宋体" w:eastAsia="宋体" w:hAnsi="宋体" w:cs="宋体"/>
          <w:color w:val="000000"/>
          <w:sz w:val="21"/>
          <w:szCs w:val="21"/>
        </w:rPr>
        <w:t>根据磁极间的相互作用规律为同名磁级相互排斥</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异名磁极相互吸引</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因此可判断甲是</w:t>
      </w:r>
      <w:r>
        <w:rPr>
          <w:rFonts w:ascii="Times New Roman" w:eastAsia="Times New Roman" w:hAnsi="Times New Roman" w:cs="Times New Roman"/>
          <w:color w:val="000000"/>
          <w:sz w:val="21"/>
          <w:szCs w:val="21"/>
        </w:rPr>
        <w:t>S</w:t>
      </w:r>
      <w:r>
        <w:rPr>
          <w:rFonts w:ascii="宋体" w:eastAsia="宋体" w:hAnsi="宋体" w:cs="宋体"/>
          <w:color w:val="000000"/>
          <w:sz w:val="21"/>
          <w:szCs w:val="21"/>
        </w:rPr>
        <w:t>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乙是</w:t>
      </w:r>
      <w:r>
        <w:rPr>
          <w:rFonts w:ascii="Times New Roman" w:eastAsia="Times New Roman" w:hAnsi="Times New Roman" w:cs="Times New Roman"/>
          <w:color w:val="000000"/>
          <w:sz w:val="21"/>
          <w:szCs w:val="21"/>
        </w:rPr>
        <w:t>N</w:t>
      </w:r>
      <w:r>
        <w:rPr>
          <w:rFonts w:ascii="宋体" w:eastAsia="宋体" w:hAnsi="宋体" w:cs="宋体"/>
          <w:color w:val="000000"/>
          <w:sz w:val="21"/>
          <w:szCs w:val="21"/>
        </w:rPr>
        <w:t>极</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6. 【答案】</w:t>
      </w:r>
      <w:r>
        <w:rPr>
          <w:rFonts w:ascii="Times New Roman" w:eastAsia="Times New Roman" w:hAnsi="Times New Roman" w:cs="Times New Roman"/>
          <w:color w:val="000000"/>
          <w:sz w:val="21"/>
          <w:szCs w:val="21"/>
        </w:rPr>
        <w:t>A</w:t>
      </w:r>
      <w:r>
        <w:rPr>
          <w:rFonts w:ascii="Times New Roman" w:hAnsi="Times New Roman" w:cs="Times New Roman"/>
        </w:rPr>
        <w:t>【解析】</w:t>
      </w:r>
      <w:r>
        <w:rPr>
          <w:rFonts w:ascii="宋体" w:eastAsia="宋体" w:hAnsi="宋体" w:cs="宋体"/>
          <w:color w:val="000000"/>
          <w:sz w:val="21"/>
          <w:szCs w:val="21"/>
        </w:rPr>
        <w:t>选项</w:t>
      </w:r>
      <w:r>
        <w:rPr>
          <w:rFonts w:ascii="Times New Roman" w:eastAsia="Times New Roman" w:hAnsi="Times New Roman" w:cs="Times New Roman"/>
          <w:color w:val="000000"/>
          <w:sz w:val="21"/>
          <w:szCs w:val="21"/>
        </w:rPr>
        <w:t>A</w:t>
      </w:r>
      <w:r>
        <w:rPr>
          <w:rFonts w:ascii="宋体" w:eastAsia="宋体" w:hAnsi="宋体" w:cs="宋体"/>
          <w:color w:val="000000"/>
          <w:sz w:val="21"/>
          <w:szCs w:val="21"/>
        </w:rPr>
        <w:t>中小铁块受到的重力</w:t>
      </w:r>
      <w:r>
        <w:rPr>
          <w:rFonts w:ascii="Times New Roman" w:eastAsia="Times New Roman" w:hAnsi="Times New Roman" w:cs="Times New Roman"/>
          <w:i/>
          <w:iCs/>
          <w:color w:val="000000"/>
          <w:sz w:val="21"/>
          <w:szCs w:val="21"/>
        </w:rPr>
        <w:t>G</w:t>
      </w:r>
      <w:r>
        <w:rPr>
          <w:rFonts w:ascii="宋体" w:eastAsia="宋体" w:hAnsi="宋体" w:cs="宋体"/>
          <w:color w:val="000000"/>
          <w:sz w:val="21"/>
          <w:szCs w:val="21"/>
        </w:rPr>
        <w:t>不会改变</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正确</w:t>
      </w:r>
      <w:r>
        <w:rPr>
          <w:rFonts w:ascii="Times New Roman" w:eastAsia="Times New Roman" w:hAnsi="Times New Roman" w:cs="Times New Roman"/>
          <w:color w:val="000000"/>
          <w:sz w:val="21"/>
          <w:szCs w:val="21"/>
        </w:rPr>
        <w:t>; </w:t>
      </w:r>
      <w:r>
        <w:rPr>
          <w:rFonts w:ascii="宋体" w:eastAsia="宋体" w:hAnsi="宋体" w:cs="宋体"/>
          <w:color w:val="000000"/>
          <w:sz w:val="21"/>
          <w:szCs w:val="21"/>
        </w:rPr>
        <w:t>选项</w:t>
      </w:r>
      <w:r>
        <w:rPr>
          <w:rFonts w:ascii="Times New Roman" w:eastAsia="Times New Roman" w:hAnsi="Times New Roman" w:cs="Times New Roman"/>
          <w:color w:val="000000"/>
          <w:sz w:val="21"/>
          <w:szCs w:val="21"/>
        </w:rPr>
        <w:t>B</w:t>
      </w:r>
      <w:r>
        <w:rPr>
          <w:rFonts w:ascii="宋体" w:eastAsia="宋体" w:hAnsi="宋体" w:cs="宋体"/>
          <w:color w:val="000000"/>
          <w:sz w:val="21"/>
          <w:szCs w:val="21"/>
        </w:rPr>
        <w:t>中小铁块在左端时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受到</w:t>
      </w:r>
      <w:r>
        <w:rPr>
          <w:rFonts w:ascii="Times New Roman" w:eastAsia="Times New Roman" w:hAnsi="Times New Roman" w:cs="Times New Roman"/>
          <w:color w:val="000000"/>
          <w:sz w:val="21"/>
          <w:szCs w:val="21"/>
        </w:rPr>
        <w:t>N</w:t>
      </w:r>
      <w:r>
        <w:rPr>
          <w:rFonts w:ascii="宋体" w:eastAsia="宋体" w:hAnsi="宋体" w:cs="宋体"/>
          <w:color w:val="000000"/>
          <w:sz w:val="21"/>
          <w:szCs w:val="21"/>
        </w:rPr>
        <w:t>极的引力较大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小铁块对磁铁的压力较大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靠近中间</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磁性减弱</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磁铁对小铁块的引力减小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小铁块对磁铁的压力减小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靠近</w:t>
      </w:r>
      <w:r>
        <w:rPr>
          <w:rFonts w:ascii="Times New Roman" w:eastAsia="Times New Roman" w:hAnsi="Times New Roman" w:cs="Times New Roman"/>
          <w:color w:val="000000"/>
          <w:sz w:val="21"/>
          <w:szCs w:val="21"/>
        </w:rPr>
        <w:t>S</w:t>
      </w:r>
      <w:r>
        <w:rPr>
          <w:rFonts w:ascii="宋体" w:eastAsia="宋体" w:hAnsi="宋体" w:cs="宋体"/>
          <w:color w:val="000000"/>
          <w:sz w:val="21"/>
          <w:szCs w:val="21"/>
        </w:rPr>
        <w:t>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磁性增强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引力增大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小铁块对磁铁的压力增大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错误</w:t>
      </w:r>
      <w:r>
        <w:rPr>
          <w:rFonts w:ascii="Times New Roman" w:eastAsia="Times New Roman" w:hAnsi="Times New Roman" w:cs="Times New Roman"/>
          <w:color w:val="000000"/>
          <w:sz w:val="21"/>
          <w:szCs w:val="21"/>
        </w:rPr>
        <w:t>; </w:t>
      </w:r>
      <w:r>
        <w:rPr>
          <w:rFonts w:ascii="宋体" w:eastAsia="宋体" w:hAnsi="宋体" w:cs="宋体"/>
          <w:color w:val="000000"/>
          <w:sz w:val="21"/>
          <w:szCs w:val="21"/>
        </w:rPr>
        <w:t>选项</w:t>
      </w:r>
      <w:r>
        <w:rPr>
          <w:rFonts w:ascii="Times New Roman" w:eastAsia="Times New Roman" w:hAnsi="Times New Roman" w:cs="Times New Roman"/>
          <w:color w:val="000000"/>
          <w:sz w:val="21"/>
          <w:szCs w:val="21"/>
        </w:rPr>
        <w:t>C</w:t>
      </w:r>
      <w:r>
        <w:rPr>
          <w:rFonts w:ascii="宋体" w:eastAsia="宋体" w:hAnsi="宋体" w:cs="宋体"/>
          <w:color w:val="000000"/>
          <w:sz w:val="21"/>
          <w:szCs w:val="21"/>
        </w:rPr>
        <w:t>中压力大小会影响到摩擦力的大小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所以摩擦力是先变小后变大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错误</w:t>
      </w:r>
      <w:r>
        <w:rPr>
          <w:rFonts w:ascii="Times New Roman" w:eastAsia="Times New Roman" w:hAnsi="Times New Roman" w:cs="Times New Roman"/>
          <w:color w:val="000000"/>
          <w:sz w:val="21"/>
          <w:szCs w:val="21"/>
        </w:rPr>
        <w:t>; </w:t>
      </w:r>
      <w:r>
        <w:rPr>
          <w:rFonts w:ascii="宋体" w:eastAsia="宋体" w:hAnsi="宋体" w:cs="宋体"/>
          <w:color w:val="000000"/>
          <w:sz w:val="21"/>
          <w:szCs w:val="21"/>
        </w:rPr>
        <w:t>选项</w:t>
      </w:r>
      <w:r>
        <w:rPr>
          <w:rFonts w:ascii="Times New Roman" w:eastAsia="Times New Roman" w:hAnsi="Times New Roman" w:cs="Times New Roman"/>
          <w:color w:val="000000"/>
          <w:sz w:val="21"/>
          <w:szCs w:val="21"/>
        </w:rPr>
        <w:t>D</w:t>
      </w:r>
      <w:r>
        <w:rPr>
          <w:rFonts w:ascii="宋体" w:eastAsia="宋体" w:hAnsi="宋体" w:cs="宋体"/>
          <w:color w:val="000000"/>
          <w:sz w:val="21"/>
          <w:szCs w:val="21"/>
        </w:rPr>
        <w:t>中接触面积不变</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压强的大小受到压力影响</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压强先变小后变大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错误</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7. 【答案】</w:t>
      </w:r>
      <w:r>
        <w:rPr>
          <w:rFonts w:ascii="Times New Roman" w:eastAsia="Times New Roman" w:hAnsi="Times New Roman" w:cs="Times New Roman"/>
          <w:color w:val="000000"/>
          <w:sz w:val="21"/>
          <w:szCs w:val="21"/>
        </w:rPr>
        <w:t>A</w:t>
      </w:r>
      <w:r>
        <w:rPr>
          <w:rFonts w:ascii="Times New Roman" w:hAnsi="Times New Roman" w:cs="Times New Roman"/>
        </w:rPr>
        <w:t>【解析】</w:t>
      </w:r>
      <w:r>
        <w:rPr>
          <w:rFonts w:ascii="宋体" w:eastAsia="宋体" w:hAnsi="宋体" w:cs="宋体"/>
          <w:color w:val="000000"/>
          <w:sz w:val="21"/>
          <w:szCs w:val="21"/>
        </w:rPr>
        <w:t>磁铁会被吞噬是因为橡皮泥中含有磁性物质</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8. 【答案】</w:t>
      </w:r>
      <w:r>
        <w:rPr>
          <w:rFonts w:ascii="Times New Roman" w:eastAsia="Times New Roman" w:hAnsi="Times New Roman" w:cs="Times New Roman"/>
          <w:color w:val="000000"/>
          <w:sz w:val="21"/>
          <w:szCs w:val="21"/>
        </w:rPr>
        <w:t>D</w:t>
      </w:r>
      <w:r>
        <w:rPr>
          <w:rFonts w:ascii="Times New Roman" w:hAnsi="Times New Roman" w:cs="Times New Roman"/>
        </w:rPr>
        <w:t>【解析】</w:t>
      </w:r>
      <w:r>
        <w:rPr>
          <w:rFonts w:ascii="宋体" w:eastAsia="宋体" w:hAnsi="宋体" w:cs="宋体"/>
          <w:color w:val="000000"/>
          <w:sz w:val="21"/>
          <w:szCs w:val="21"/>
        </w:rPr>
        <w:t>探究磁极间的相互作用规律时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应该将其中一个磁体悬挂进行实验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便于观察</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减小认为影响造成误差</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9. 【答案】</w:t>
      </w:r>
      <w:r>
        <w:rPr>
          <w:rFonts w:ascii="Times New Roman" w:eastAsia="Times New Roman" w:hAnsi="Times New Roman" w:cs="Times New Roman"/>
          <w:color w:val="000000"/>
          <w:sz w:val="21"/>
          <w:szCs w:val="21"/>
        </w:rPr>
        <w:t>C</w:t>
      </w:r>
      <w:r>
        <w:rPr>
          <w:rFonts w:ascii="Times New Roman" w:hAnsi="Times New Roman" w:cs="Times New Roman"/>
        </w:rPr>
        <w:t>【解析】</w:t>
      </w:r>
      <w:r>
        <w:rPr>
          <w:rFonts w:ascii="宋体" w:eastAsia="宋体" w:hAnsi="宋体" w:cs="宋体"/>
          <w:color w:val="000000"/>
          <w:sz w:val="21"/>
          <w:szCs w:val="21"/>
        </w:rPr>
        <w:t>根据题意乙具有磁性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而甲乙处于相吸状态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如果甲具有磁性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与乙靠近的一端为异名磁极时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两棒相吸引</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如果甲没有磁性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也会被乙吸引</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所以无论甲是否具有磁性都可能会被乙吸引</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丙与乙相互排斥</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则丙一定具有磁性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且丙与乙靠近的一端为同名磁极</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10. 【答案】</w:t>
      </w:r>
      <w:r>
        <w:rPr>
          <w:rFonts w:ascii="Times New Roman" w:eastAsia="Times New Roman" w:hAnsi="Times New Roman" w:cs="Times New Roman"/>
          <w:color w:val="000000"/>
          <w:sz w:val="21"/>
          <w:szCs w:val="21"/>
        </w:rPr>
        <w:t>C</w:t>
      </w:r>
      <w:r>
        <w:rPr>
          <w:rFonts w:ascii="Times New Roman" w:hAnsi="Times New Roman" w:cs="Times New Roman"/>
        </w:rPr>
        <w:t>【解析】</w:t>
      </w:r>
      <w:r>
        <w:rPr>
          <w:rFonts w:ascii="宋体" w:eastAsia="宋体" w:hAnsi="宋体" w:cs="宋体"/>
          <w:color w:val="000000"/>
          <w:sz w:val="21"/>
          <w:szCs w:val="21"/>
        </w:rPr>
        <w:t>磁感线是为了描述磁场而建立的</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不是真实存在的</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11. 【答案】</w:t>
      </w:r>
      <w:r>
        <w:rPr>
          <w:rFonts w:ascii="Times New Roman" w:eastAsia="Times New Roman" w:hAnsi="Times New Roman" w:cs="Times New Roman"/>
          <w:color w:val="000000"/>
          <w:sz w:val="21"/>
          <w:szCs w:val="21"/>
        </w:rPr>
        <w:t>B</w:t>
      </w:r>
      <w:r>
        <w:rPr>
          <w:rFonts w:ascii="Times New Roman" w:hAnsi="Times New Roman" w:cs="Times New Roman"/>
        </w:rPr>
        <w:t>【解析】</w:t>
      </w:r>
      <w:r>
        <w:rPr>
          <w:rFonts w:ascii="宋体" w:eastAsia="宋体" w:hAnsi="宋体" w:cs="宋体"/>
          <w:color w:val="000000"/>
          <w:sz w:val="21"/>
          <w:szCs w:val="21"/>
        </w:rPr>
        <w:t>根据</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同名磁极相互排斥</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异名磁极相互吸引</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的规</w:t>
      </w:r>
      <w:bookmarkStart w:id="0" w:name="_GoBack"/>
      <w:bookmarkEnd w:id="0"/>
      <w:r>
        <w:rPr>
          <w:rFonts w:ascii="宋体" w:eastAsia="宋体" w:hAnsi="宋体" w:cs="宋体"/>
          <w:color w:val="000000"/>
          <w:sz w:val="21"/>
          <w:szCs w:val="21"/>
        </w:rPr>
        <w:t>律以及磁体的磁感线从</w:t>
      </w:r>
      <w:r>
        <w:rPr>
          <w:rFonts w:ascii="Times New Roman" w:eastAsia="Times New Roman" w:hAnsi="Times New Roman" w:cs="Times New Roman"/>
          <w:color w:val="000000"/>
          <w:sz w:val="21"/>
          <w:szCs w:val="21"/>
        </w:rPr>
        <w:t>N</w:t>
      </w:r>
      <w:r>
        <w:rPr>
          <w:rFonts w:ascii="宋体" w:eastAsia="宋体" w:hAnsi="宋体" w:cs="宋体"/>
          <w:color w:val="000000"/>
          <w:sz w:val="21"/>
          <w:szCs w:val="21"/>
        </w:rPr>
        <w:t>极发出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回到</w:t>
      </w:r>
      <w:r>
        <w:rPr>
          <w:rFonts w:ascii="Times New Roman" w:eastAsia="Times New Roman" w:hAnsi="Times New Roman" w:cs="Times New Roman"/>
          <w:color w:val="000000"/>
          <w:sz w:val="21"/>
          <w:szCs w:val="21"/>
        </w:rPr>
        <w:t>S</w:t>
      </w:r>
      <w:r>
        <w:rPr>
          <w:rFonts w:ascii="宋体" w:eastAsia="宋体" w:hAnsi="宋体" w:cs="宋体"/>
          <w:color w:val="000000"/>
          <w:sz w:val="21"/>
          <w:szCs w:val="21"/>
        </w:rPr>
        <w:t>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可以按断磁体的</w:t>
      </w:r>
      <w:r>
        <w:rPr>
          <w:rFonts w:ascii="Times New Roman" w:eastAsia="Times New Roman" w:hAnsi="Times New Roman" w:cs="Times New Roman"/>
          <w:color w:val="000000"/>
          <w:sz w:val="21"/>
          <w:szCs w:val="21"/>
        </w:rPr>
        <w:t>N</w:t>
      </w:r>
      <w:r>
        <w:rPr>
          <w:rFonts w:ascii="宋体" w:eastAsia="宋体" w:hAnsi="宋体" w:cs="宋体"/>
          <w:color w:val="000000"/>
          <w:sz w:val="21"/>
          <w:szCs w:val="21"/>
        </w:rPr>
        <w:t>极靠近</w:t>
      </w:r>
      <w:r>
        <w:rPr>
          <w:rFonts w:ascii="Times New Roman" w:eastAsia="Times New Roman" w:hAnsi="Times New Roman" w:cs="Times New Roman"/>
          <w:color w:val="000000"/>
          <w:sz w:val="21"/>
          <w:szCs w:val="21"/>
        </w:rPr>
        <w:t>“1”</w:t>
      </w:r>
      <w:r>
        <w:rPr>
          <w:rFonts w:ascii="宋体" w:eastAsia="宋体" w:hAnsi="宋体" w:cs="宋体"/>
          <w:color w:val="000000"/>
          <w:sz w:val="21"/>
          <w:szCs w:val="21"/>
        </w:rPr>
        <w:t>附近</w:t>
      </w:r>
      <w:r>
        <w:rPr>
          <w:rFonts w:ascii="Times New Roman" w:eastAsia="Times New Roman" w:hAnsi="Times New Roman" w:cs="Times New Roman"/>
          <w:color w:val="000000"/>
          <w:sz w:val="21"/>
          <w:szCs w:val="21"/>
        </w:rPr>
        <w:t>，S</w:t>
      </w:r>
      <w:r>
        <w:rPr>
          <w:rFonts w:ascii="宋体" w:eastAsia="宋体" w:hAnsi="宋体" w:cs="宋体"/>
          <w:color w:val="000000"/>
          <w:sz w:val="21"/>
          <w:szCs w:val="21"/>
        </w:rPr>
        <w:t>极靠近</w:t>
      </w:r>
      <w:r>
        <w:rPr>
          <w:rFonts w:ascii="Times New Roman" w:eastAsia="Times New Roman" w:hAnsi="Times New Roman" w:cs="Times New Roman"/>
          <w:color w:val="000000"/>
          <w:sz w:val="21"/>
          <w:szCs w:val="21"/>
        </w:rPr>
        <w:t>“5”。</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12. 【答案】</w:t>
      </w:r>
      <w:r>
        <w:rPr>
          <w:rFonts w:ascii="Times New Roman" w:eastAsia="Times New Roman" w:hAnsi="Times New Roman" w:cs="Times New Roman"/>
          <w:color w:val="000000"/>
          <w:sz w:val="21"/>
          <w:szCs w:val="21"/>
        </w:rPr>
        <w:t>D</w:t>
      </w:r>
      <w:r>
        <w:rPr>
          <w:rFonts w:ascii="Times New Roman" w:hAnsi="Times New Roman" w:cs="Times New Roman"/>
        </w:rPr>
        <w:t>【解析】</w:t>
      </w:r>
      <w:r>
        <w:rPr>
          <w:rFonts w:ascii="宋体" w:eastAsia="宋体" w:hAnsi="宋体" w:cs="宋体"/>
          <w:color w:val="000000"/>
          <w:sz w:val="21"/>
          <w:szCs w:val="21"/>
        </w:rPr>
        <w:t>在条形磁铁的中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中间部位磁性最弱</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两端磁性最强</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13. 【答案】</w:t>
      </w:r>
      <w:r>
        <w:rPr>
          <w:rFonts w:ascii="Times New Roman" w:eastAsia="Times New Roman" w:hAnsi="Times New Roman" w:cs="Times New Roman"/>
          <w:color w:val="000000"/>
          <w:sz w:val="21"/>
          <w:szCs w:val="21"/>
        </w:rPr>
        <w:t>C</w:t>
      </w:r>
      <w:r>
        <w:rPr>
          <w:rFonts w:ascii="Times New Roman" w:hAnsi="Times New Roman" w:cs="Times New Roman"/>
        </w:rPr>
        <w:t>【解析】</w:t>
      </w:r>
      <w:r>
        <w:rPr>
          <w:rFonts w:ascii="宋体" w:eastAsia="宋体" w:hAnsi="宋体" w:cs="宋体"/>
          <w:color w:val="000000"/>
          <w:sz w:val="21"/>
          <w:szCs w:val="21"/>
        </w:rPr>
        <w:t>地磁两极和地理两极的关系是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地磁南极在地理北极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北方</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附近</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地磁北极在地理南极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南方</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附近</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14. 【答案】</w:t>
      </w:r>
      <w:r>
        <w:rPr>
          <w:rFonts w:ascii="Times New Roman" w:eastAsia="Times New Roman" w:hAnsi="Times New Roman" w:cs="Times New Roman"/>
          <w:color w:val="000000"/>
          <w:sz w:val="21"/>
          <w:szCs w:val="21"/>
        </w:rPr>
        <w:t>B</w:t>
      </w:r>
      <w:r>
        <w:rPr>
          <w:rFonts w:ascii="Times New Roman" w:hAnsi="Times New Roman" w:cs="Times New Roman"/>
        </w:rPr>
        <w:t>【解析】</w:t>
      </w:r>
      <w:r>
        <w:rPr>
          <w:rFonts w:ascii="Times New Roman" w:eastAsia="Times New Roman" w:hAnsi="Times New Roman" w:cs="Times New Roman"/>
          <w:i/>
          <w:iCs/>
          <w:color w:val="000000"/>
          <w:sz w:val="21"/>
          <w:szCs w:val="21"/>
        </w:rPr>
        <w:t>P</w:t>
      </w:r>
      <w:r>
        <w:rPr>
          <w:rFonts w:ascii="宋体" w:eastAsia="宋体" w:hAnsi="宋体" w:cs="宋体"/>
          <w:color w:val="000000"/>
          <w:sz w:val="21"/>
          <w:szCs w:val="21"/>
        </w:rPr>
        <w:t>重力为</w:t>
      </w:r>
      <w:r>
        <w:rPr>
          <w:rFonts w:ascii="Times New Roman" w:eastAsia="Times New Roman" w:hAnsi="Times New Roman" w:cs="Times New Roman"/>
          <w:i/>
          <w:iCs/>
          <w:color w:val="000000"/>
          <w:sz w:val="21"/>
          <w:szCs w:val="21"/>
        </w:rPr>
        <w:t>G</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若弹簧测力计的示数为</w:t>
      </w:r>
      <w:r>
        <w:rPr>
          <w:rFonts w:ascii="Times New Roman" w:eastAsia="Times New Roman" w:hAnsi="Times New Roman" w:cs="Times New Roman"/>
          <w:color w:val="000000"/>
          <w:sz w:val="21"/>
          <w:szCs w:val="21"/>
        </w:rPr>
        <w:t>2</w:t>
      </w:r>
      <w:r>
        <w:rPr>
          <w:rFonts w:ascii="Times New Roman" w:eastAsia="Times New Roman" w:hAnsi="Times New Roman" w:cs="Times New Roman"/>
          <w:i/>
          <w:iCs/>
          <w:color w:val="000000"/>
          <w:sz w:val="21"/>
          <w:szCs w:val="21"/>
        </w:rPr>
        <w:t>G</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P</w:t>
      </w:r>
      <w:r>
        <w:rPr>
          <w:rFonts w:ascii="宋体" w:eastAsia="宋体" w:hAnsi="宋体" w:cs="宋体"/>
          <w:color w:val="000000"/>
          <w:sz w:val="21"/>
          <w:szCs w:val="21"/>
        </w:rPr>
        <w:t>对弹簧测力计的拉力大小为</w:t>
      </w:r>
      <w:r>
        <w:rPr>
          <w:rFonts w:ascii="Times New Roman" w:eastAsia="Times New Roman" w:hAnsi="Times New Roman" w:cs="Times New Roman"/>
          <w:color w:val="000000"/>
          <w:sz w:val="21"/>
          <w:szCs w:val="21"/>
        </w:rPr>
        <w:t>2</w:t>
      </w:r>
      <w:r>
        <w:rPr>
          <w:rFonts w:ascii="Times New Roman" w:eastAsia="Times New Roman" w:hAnsi="Times New Roman" w:cs="Times New Roman"/>
          <w:i/>
          <w:iCs/>
          <w:color w:val="000000"/>
          <w:sz w:val="21"/>
          <w:szCs w:val="21"/>
        </w:rPr>
        <w:t>G</w:t>
      </w:r>
      <w:r>
        <w:rPr>
          <w:rFonts w:ascii="Times New Roman" w:eastAsia="Times New Roman" w:hAnsi="Times New Roman" w:cs="Times New Roman"/>
          <w:color w:val="000000"/>
          <w:sz w:val="21"/>
          <w:szCs w:val="21"/>
        </w:rPr>
        <w:t>，A</w:t>
      </w:r>
      <w:r>
        <w:rPr>
          <w:rFonts w:ascii="宋体" w:eastAsia="宋体" w:hAnsi="宋体" w:cs="宋体"/>
          <w:color w:val="000000"/>
          <w:sz w:val="21"/>
          <w:szCs w:val="21"/>
        </w:rPr>
        <w:t>错</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P</w:t>
      </w:r>
      <w:r>
        <w:rPr>
          <w:rFonts w:ascii="宋体" w:eastAsia="宋体" w:hAnsi="宋体" w:cs="宋体"/>
          <w:color w:val="000000"/>
          <w:sz w:val="21"/>
          <w:szCs w:val="21"/>
        </w:rPr>
        <w:t>对</w:t>
      </w:r>
      <w:r>
        <w:rPr>
          <w:rFonts w:ascii="Times New Roman" w:eastAsia="Times New Roman" w:hAnsi="Times New Roman" w:cs="Times New Roman"/>
          <w:i/>
          <w:iCs/>
          <w:color w:val="000000"/>
          <w:sz w:val="21"/>
          <w:szCs w:val="21"/>
        </w:rPr>
        <w:t>Q</w:t>
      </w:r>
      <w:r>
        <w:rPr>
          <w:rFonts w:ascii="宋体" w:eastAsia="宋体" w:hAnsi="宋体" w:cs="宋体"/>
          <w:color w:val="000000"/>
          <w:sz w:val="21"/>
          <w:szCs w:val="21"/>
        </w:rPr>
        <w:t>的吸引力大小为</w:t>
      </w:r>
      <w:r>
        <w:rPr>
          <w:rFonts w:ascii="Times New Roman" w:eastAsia="Times New Roman" w:hAnsi="Times New Roman" w:cs="Times New Roman"/>
          <w:i/>
          <w:iCs/>
          <w:color w:val="000000"/>
          <w:sz w:val="21"/>
          <w:szCs w:val="21"/>
        </w:rPr>
        <w:t>G</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Q</w:t>
      </w:r>
      <w:r>
        <w:rPr>
          <w:rFonts w:ascii="宋体" w:eastAsia="宋体" w:hAnsi="宋体" w:cs="宋体"/>
          <w:color w:val="000000"/>
          <w:sz w:val="21"/>
          <w:szCs w:val="21"/>
        </w:rPr>
        <w:t>对</w:t>
      </w:r>
      <w:r>
        <w:rPr>
          <w:rFonts w:ascii="Times New Roman" w:eastAsia="Times New Roman" w:hAnsi="Times New Roman" w:cs="Times New Roman"/>
          <w:i/>
          <w:iCs/>
          <w:color w:val="000000"/>
          <w:sz w:val="21"/>
          <w:szCs w:val="21"/>
        </w:rPr>
        <w:t>P</w:t>
      </w:r>
      <w:r>
        <w:rPr>
          <w:rFonts w:ascii="宋体" w:eastAsia="宋体" w:hAnsi="宋体" w:cs="宋体"/>
          <w:color w:val="000000"/>
          <w:sz w:val="21"/>
          <w:szCs w:val="21"/>
        </w:rPr>
        <w:t>的吸引力大小为</w:t>
      </w:r>
      <w:r>
        <w:rPr>
          <w:rFonts w:ascii="Times New Roman" w:eastAsia="Times New Roman" w:hAnsi="Times New Roman" w:cs="Times New Roman"/>
          <w:i/>
          <w:iCs/>
          <w:color w:val="000000"/>
          <w:sz w:val="21"/>
          <w:szCs w:val="21"/>
        </w:rPr>
        <w:t>G</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P</w:t>
      </w:r>
      <w:r>
        <w:rPr>
          <w:rFonts w:ascii="宋体" w:eastAsia="宋体" w:hAnsi="宋体" w:cs="宋体"/>
          <w:color w:val="000000"/>
          <w:sz w:val="21"/>
          <w:szCs w:val="21"/>
        </w:rPr>
        <w:t>对</w:t>
      </w:r>
      <w:r>
        <w:rPr>
          <w:rFonts w:ascii="Times New Roman" w:eastAsia="Times New Roman" w:hAnsi="Times New Roman" w:cs="Times New Roman"/>
          <w:i/>
          <w:iCs/>
          <w:color w:val="000000"/>
          <w:sz w:val="21"/>
          <w:szCs w:val="21"/>
        </w:rPr>
        <w:t>Q</w:t>
      </w:r>
      <w:r>
        <w:rPr>
          <w:rFonts w:ascii="宋体" w:eastAsia="宋体" w:hAnsi="宋体" w:cs="宋体"/>
          <w:color w:val="000000"/>
          <w:sz w:val="21"/>
          <w:szCs w:val="21"/>
        </w:rPr>
        <w:t>的吸引力和地面对</w:t>
      </w:r>
      <w:r>
        <w:rPr>
          <w:rFonts w:ascii="Times New Roman" w:eastAsia="Times New Roman" w:hAnsi="Times New Roman" w:cs="Times New Roman"/>
          <w:i/>
          <w:iCs/>
          <w:color w:val="000000"/>
          <w:sz w:val="21"/>
          <w:szCs w:val="21"/>
        </w:rPr>
        <w:t>Q</w:t>
      </w:r>
      <w:r>
        <w:rPr>
          <w:rFonts w:ascii="宋体" w:eastAsia="宋体" w:hAnsi="宋体" w:cs="宋体"/>
          <w:color w:val="000000"/>
          <w:sz w:val="21"/>
          <w:szCs w:val="21"/>
        </w:rPr>
        <w:t>的支持力大小分别为</w:t>
      </w:r>
      <w:r>
        <w:rPr>
          <w:rFonts w:ascii="Times New Roman" w:eastAsia="Times New Roman" w:hAnsi="Times New Roman" w:cs="Times New Roman"/>
          <w:i/>
          <w:iCs/>
          <w:color w:val="000000"/>
          <w:sz w:val="21"/>
          <w:szCs w:val="21"/>
        </w:rPr>
        <w:t>G</w:t>
      </w:r>
      <w:r>
        <w:rPr>
          <w:rFonts w:ascii="宋体" w:eastAsia="宋体" w:hAnsi="宋体" w:cs="宋体"/>
          <w:color w:val="000000"/>
          <w:sz w:val="21"/>
          <w:szCs w:val="21"/>
        </w:rPr>
        <w:t>和</w:t>
      </w:r>
      <w:r>
        <w:rPr>
          <w:rFonts w:ascii="Times New Roman" w:eastAsia="Times New Roman" w:hAnsi="Times New Roman" w:cs="Times New Roman"/>
          <w:color w:val="000000"/>
          <w:sz w:val="21"/>
          <w:szCs w:val="21"/>
        </w:rPr>
        <w:t>2</w:t>
      </w:r>
      <w:r>
        <w:rPr>
          <w:rFonts w:ascii="Times New Roman" w:eastAsia="Times New Roman" w:hAnsi="Times New Roman" w:cs="Times New Roman"/>
          <w:i/>
          <w:iCs/>
          <w:color w:val="000000"/>
          <w:sz w:val="21"/>
          <w:szCs w:val="21"/>
        </w:rPr>
        <w:t>G</w:t>
      </w:r>
      <w:r>
        <w:rPr>
          <w:rFonts w:ascii="Times New Roman" w:eastAsia="Times New Roman" w:hAnsi="Times New Roman" w:cs="Times New Roman"/>
          <w:color w:val="000000"/>
          <w:sz w:val="21"/>
          <w:szCs w:val="21"/>
        </w:rPr>
        <w:t>，B</w:t>
      </w:r>
      <w:r>
        <w:rPr>
          <w:rFonts w:ascii="宋体" w:eastAsia="宋体" w:hAnsi="宋体" w:cs="宋体"/>
          <w:color w:val="000000"/>
          <w:sz w:val="21"/>
          <w:szCs w:val="21"/>
        </w:rPr>
        <w:t>正确</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P</w:t>
      </w:r>
      <w:r>
        <w:rPr>
          <w:rFonts w:ascii="宋体" w:eastAsia="宋体" w:hAnsi="宋体" w:cs="宋体"/>
          <w:color w:val="000000"/>
          <w:sz w:val="21"/>
          <w:szCs w:val="21"/>
        </w:rPr>
        <w:t>对</w:t>
      </w:r>
      <w:r>
        <w:rPr>
          <w:rFonts w:ascii="Times New Roman" w:eastAsia="Times New Roman" w:hAnsi="Times New Roman" w:cs="Times New Roman"/>
          <w:i/>
          <w:iCs/>
          <w:color w:val="000000"/>
          <w:sz w:val="21"/>
          <w:szCs w:val="21"/>
        </w:rPr>
        <w:t>Q</w:t>
      </w:r>
      <w:r>
        <w:rPr>
          <w:rFonts w:ascii="宋体" w:eastAsia="宋体" w:hAnsi="宋体" w:cs="宋体"/>
          <w:color w:val="000000"/>
          <w:sz w:val="21"/>
          <w:szCs w:val="21"/>
        </w:rPr>
        <w:t>的吸引力和</w:t>
      </w:r>
      <w:r>
        <w:rPr>
          <w:rFonts w:ascii="Times New Roman" w:eastAsia="Times New Roman" w:hAnsi="Times New Roman" w:cs="Times New Roman"/>
          <w:i/>
          <w:iCs/>
          <w:color w:val="000000"/>
          <w:sz w:val="21"/>
          <w:szCs w:val="21"/>
        </w:rPr>
        <w:t>Q</w:t>
      </w:r>
      <w:r>
        <w:rPr>
          <w:rFonts w:ascii="宋体" w:eastAsia="宋体" w:hAnsi="宋体" w:cs="宋体"/>
          <w:color w:val="000000"/>
          <w:sz w:val="21"/>
          <w:szCs w:val="21"/>
        </w:rPr>
        <w:t>对</w:t>
      </w:r>
      <w:r>
        <w:rPr>
          <w:rFonts w:ascii="Times New Roman" w:eastAsia="Times New Roman" w:hAnsi="Times New Roman" w:cs="Times New Roman"/>
          <w:i/>
          <w:iCs/>
          <w:color w:val="000000"/>
          <w:sz w:val="21"/>
          <w:szCs w:val="21"/>
        </w:rPr>
        <w:t>P</w:t>
      </w:r>
      <w:r>
        <w:rPr>
          <w:rFonts w:ascii="宋体" w:eastAsia="宋体" w:hAnsi="宋体" w:cs="宋体"/>
          <w:color w:val="000000"/>
          <w:sz w:val="21"/>
          <w:szCs w:val="21"/>
        </w:rPr>
        <w:t>的吸引力是一对作用力与反作用力</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大小均为</w:t>
      </w:r>
      <w:r>
        <w:rPr>
          <w:rFonts w:ascii="Times New Roman" w:eastAsia="Times New Roman" w:hAnsi="Times New Roman" w:cs="Times New Roman"/>
          <w:i/>
          <w:iCs/>
          <w:color w:val="000000"/>
          <w:sz w:val="21"/>
          <w:szCs w:val="21"/>
        </w:rPr>
        <w:t>G</w:t>
      </w:r>
      <w:r>
        <w:rPr>
          <w:rFonts w:ascii="Times New Roman" w:eastAsia="Times New Roman" w:hAnsi="Times New Roman" w:cs="Times New Roman"/>
          <w:color w:val="000000"/>
          <w:sz w:val="21"/>
          <w:szCs w:val="21"/>
        </w:rPr>
        <w:t>，C</w:t>
      </w:r>
      <w:r>
        <w:rPr>
          <w:rFonts w:ascii="宋体" w:eastAsia="宋体" w:hAnsi="宋体" w:cs="宋体"/>
          <w:color w:val="000000"/>
          <w:sz w:val="21"/>
          <w:szCs w:val="21"/>
        </w:rPr>
        <w:t>错误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弹簧测力计对</w:t>
      </w:r>
      <w:r>
        <w:rPr>
          <w:rFonts w:ascii="Times New Roman" w:eastAsia="Times New Roman" w:hAnsi="Times New Roman" w:cs="Times New Roman"/>
          <w:i/>
          <w:iCs/>
          <w:color w:val="000000"/>
          <w:sz w:val="21"/>
          <w:szCs w:val="21"/>
        </w:rPr>
        <w:t>P</w:t>
      </w:r>
      <w:r>
        <w:rPr>
          <w:rFonts w:ascii="宋体" w:eastAsia="宋体" w:hAnsi="宋体" w:cs="宋体"/>
          <w:color w:val="000000"/>
          <w:sz w:val="21"/>
          <w:szCs w:val="21"/>
        </w:rPr>
        <w:t>的拉力和</w:t>
      </w:r>
      <w:r>
        <w:rPr>
          <w:rFonts w:ascii="Times New Roman" w:eastAsia="Times New Roman" w:hAnsi="Times New Roman" w:cs="Times New Roman"/>
          <w:i/>
          <w:iCs/>
          <w:color w:val="000000"/>
          <w:sz w:val="21"/>
          <w:szCs w:val="21"/>
        </w:rPr>
        <w:t>Q</w:t>
      </w:r>
      <w:r>
        <w:rPr>
          <w:rFonts w:ascii="宋体" w:eastAsia="宋体" w:hAnsi="宋体" w:cs="宋体"/>
          <w:color w:val="000000"/>
          <w:sz w:val="21"/>
          <w:szCs w:val="21"/>
        </w:rPr>
        <w:t>对</w:t>
      </w:r>
      <w:r>
        <w:rPr>
          <w:rFonts w:ascii="Times New Roman" w:eastAsia="Times New Roman" w:hAnsi="Times New Roman" w:cs="Times New Roman"/>
          <w:i/>
          <w:iCs/>
          <w:color w:val="000000"/>
          <w:sz w:val="21"/>
          <w:szCs w:val="21"/>
        </w:rPr>
        <w:t>P</w:t>
      </w:r>
      <w:r>
        <w:rPr>
          <w:rFonts w:ascii="宋体" w:eastAsia="宋体" w:hAnsi="宋体" w:cs="宋体"/>
          <w:color w:val="000000"/>
          <w:sz w:val="21"/>
          <w:szCs w:val="21"/>
        </w:rPr>
        <w:t>的吸引力是作用力与反作用力</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大小分别均为</w:t>
      </w:r>
      <w:r>
        <w:rPr>
          <w:rFonts w:ascii="Times New Roman" w:eastAsia="Times New Roman" w:hAnsi="Times New Roman" w:cs="Times New Roman"/>
          <w:color w:val="000000"/>
          <w:sz w:val="21"/>
          <w:szCs w:val="21"/>
        </w:rPr>
        <w:t>2</w:t>
      </w:r>
      <w:r>
        <w:rPr>
          <w:rFonts w:ascii="Times New Roman" w:eastAsia="Times New Roman" w:hAnsi="Times New Roman" w:cs="Times New Roman"/>
          <w:i/>
          <w:iCs/>
          <w:color w:val="000000"/>
          <w:sz w:val="21"/>
          <w:szCs w:val="21"/>
        </w:rPr>
        <w:t>G</w:t>
      </w:r>
      <w:r>
        <w:rPr>
          <w:rFonts w:ascii="Times New Roman" w:eastAsia="Times New Roman" w:hAnsi="Times New Roman" w:cs="Times New Roman"/>
          <w:color w:val="000000"/>
          <w:sz w:val="21"/>
          <w:szCs w:val="21"/>
        </w:rPr>
        <w:t>，D</w:t>
      </w:r>
      <w:r>
        <w:rPr>
          <w:rFonts w:ascii="宋体" w:eastAsia="宋体" w:hAnsi="宋体" w:cs="宋体"/>
          <w:color w:val="000000"/>
          <w:sz w:val="21"/>
          <w:szCs w:val="21"/>
        </w:rPr>
        <w:t>错误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故选</w:t>
      </w:r>
      <w:r>
        <w:rPr>
          <w:rFonts w:ascii="Times New Roman" w:eastAsia="Times New Roman" w:hAnsi="Times New Roman" w:cs="Times New Roman"/>
          <w:color w:val="000000"/>
          <w:sz w:val="21"/>
          <w:szCs w:val="21"/>
        </w:rPr>
        <w:t>D。</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15. 【答案】</w:t>
      </w:r>
      <w:r>
        <w:rPr>
          <w:rFonts w:ascii="Times New Roman" w:eastAsia="Times New Roman" w:hAnsi="Times New Roman" w:cs="Times New Roman"/>
          <w:color w:val="000000"/>
          <w:sz w:val="21"/>
          <w:szCs w:val="21"/>
        </w:rPr>
        <w:t>C</w:t>
      </w:r>
      <w:r>
        <w:rPr>
          <w:rFonts w:ascii="Times New Roman" w:hAnsi="Times New Roman" w:cs="Times New Roman"/>
        </w:rPr>
        <w:t>【解析】</w:t>
      </w:r>
      <w:r>
        <w:rPr>
          <w:rFonts w:ascii="宋体" w:eastAsia="宋体" w:hAnsi="宋体" w:cs="宋体"/>
          <w:color w:val="000000"/>
          <w:sz w:val="21"/>
          <w:szCs w:val="21"/>
        </w:rPr>
        <w:t>根据地磁场的特点</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小磁针静止时应该是</w:t>
      </w:r>
      <w:r>
        <w:rPr>
          <w:rFonts w:ascii="Times New Roman" w:eastAsia="Times New Roman" w:hAnsi="Times New Roman" w:cs="Times New Roman"/>
          <w:color w:val="000000"/>
          <w:sz w:val="21"/>
          <w:szCs w:val="21"/>
        </w:rPr>
        <w:t>N</w:t>
      </w:r>
      <w:r>
        <w:rPr>
          <w:rFonts w:ascii="宋体" w:eastAsia="宋体" w:hAnsi="宋体" w:cs="宋体"/>
          <w:color w:val="000000"/>
          <w:sz w:val="21"/>
          <w:szCs w:val="21"/>
        </w:rPr>
        <w:t>极指向地磁的南极</w:t>
      </w:r>
      <w:r>
        <w:rPr>
          <w:rFonts w:ascii="Times New Roman" w:eastAsia="Times New Roman" w:hAnsi="Times New Roman" w:cs="Times New Roman"/>
          <w:color w:val="000000"/>
          <w:sz w:val="21"/>
          <w:szCs w:val="21"/>
        </w:rPr>
        <w:t>,S</w:t>
      </w:r>
      <w:r>
        <w:rPr>
          <w:rFonts w:ascii="宋体" w:eastAsia="宋体" w:hAnsi="宋体" w:cs="宋体"/>
          <w:color w:val="000000"/>
          <w:sz w:val="21"/>
          <w:szCs w:val="21"/>
        </w:rPr>
        <w:t>极指向地磁的北极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小磁针的</w:t>
      </w:r>
      <w:r>
        <w:rPr>
          <w:rFonts w:ascii="Times New Roman" w:eastAsia="Times New Roman" w:hAnsi="Times New Roman" w:cs="Times New Roman"/>
          <w:color w:val="000000"/>
          <w:sz w:val="21"/>
          <w:szCs w:val="21"/>
        </w:rPr>
        <w:t>N</w:t>
      </w:r>
      <w:r>
        <w:rPr>
          <w:rFonts w:ascii="宋体" w:eastAsia="宋体" w:hAnsi="宋体" w:cs="宋体"/>
          <w:color w:val="000000"/>
          <w:sz w:val="21"/>
          <w:szCs w:val="21"/>
        </w:rPr>
        <w:t>级向下</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说明所处的位置正好是地磁的</w:t>
      </w:r>
      <w:r>
        <w:rPr>
          <w:rFonts w:ascii="Times New Roman" w:eastAsia="Times New Roman" w:hAnsi="Times New Roman" w:cs="Times New Roman"/>
          <w:color w:val="000000"/>
          <w:sz w:val="21"/>
          <w:szCs w:val="21"/>
        </w:rPr>
        <w:t>S</w:t>
      </w:r>
      <w:r>
        <w:rPr>
          <w:rFonts w:ascii="宋体" w:eastAsia="宋体" w:hAnsi="宋体" w:cs="宋体"/>
          <w:color w:val="000000"/>
          <w:sz w:val="21"/>
          <w:szCs w:val="21"/>
        </w:rPr>
        <w:t>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其在地理的北极附近</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所以</w:t>
      </w:r>
      <w:r>
        <w:rPr>
          <w:rFonts w:ascii="Times New Roman" w:eastAsia="Times New Roman" w:hAnsi="Times New Roman" w:cs="Times New Roman"/>
          <w:color w:val="000000"/>
          <w:sz w:val="21"/>
          <w:szCs w:val="21"/>
        </w:rPr>
        <w:t>C</w:t>
      </w:r>
      <w:r>
        <w:rPr>
          <w:rFonts w:ascii="宋体" w:eastAsia="宋体" w:hAnsi="宋体" w:cs="宋体"/>
          <w:color w:val="000000"/>
          <w:sz w:val="21"/>
          <w:szCs w:val="21"/>
        </w:rPr>
        <w:t>选项正确</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16. 【答案】</w:t>
      </w:r>
      <w:r>
        <w:rPr>
          <w:rFonts w:ascii="宋体" w:eastAsia="宋体" w:hAnsi="宋体" w:cs="宋体"/>
          <w:color w:val="000000"/>
          <w:sz w:val="21"/>
          <w:szCs w:val="21"/>
        </w:rPr>
        <w:t>磁场</w:t>
      </w:r>
      <w:r>
        <w:rPr>
          <w:rFonts w:ascii="Times New Roman" w:eastAsia="Times New Roman" w:hAnsi="Times New Roman" w:cs="Times New Roman"/>
          <w:color w:val="000000"/>
          <w:sz w:val="21"/>
          <w:szCs w:val="21"/>
        </w:rPr>
        <w:t>　S</w:t>
      </w:r>
      <w:r>
        <w:rPr>
          <w:color w:val="000000"/>
          <w:sz w:val="24"/>
          <w:szCs w:val="24"/>
        </w:rPr>
        <w:br/>
      </w:r>
      <w:r>
        <w:rPr>
          <w:color w:val="000000"/>
          <w:sz w:val="24"/>
          <w:szCs w:val="24"/>
        </w:rPr>
        <w:t> </w:t>
      </w:r>
      <w:r>
        <w:rPr>
          <w:rFonts w:ascii="Times New Roman" w:hAnsi="Times New Roman" w:cs="Times New Roman"/>
        </w:rPr>
        <w:t>17. 【答案】</w:t>
      </w:r>
      <w:r>
        <w:rPr>
          <w:rFonts w:ascii="宋体" w:eastAsia="宋体" w:hAnsi="宋体" w:cs="宋体"/>
          <w:color w:val="000000"/>
          <w:sz w:val="21"/>
          <w:szCs w:val="21"/>
        </w:rPr>
        <w:t>弱</w:t>
      </w:r>
      <w:r>
        <w:rPr>
          <w:rFonts w:ascii="Times New Roman" w:eastAsia="Times New Roman" w:hAnsi="Times New Roman" w:cs="Times New Roman"/>
          <w:color w:val="000000"/>
          <w:sz w:val="21"/>
          <w:szCs w:val="21"/>
        </w:rPr>
        <w:t>;Q</w:t>
      </w:r>
      <w:r>
        <w:rPr>
          <w:color w:val="000000"/>
          <w:sz w:val="24"/>
          <w:szCs w:val="24"/>
        </w:rPr>
        <w:br/>
      </w:r>
      <w:r>
        <w:rPr>
          <w:color w:val="000000"/>
          <w:sz w:val="24"/>
          <w:szCs w:val="24"/>
        </w:rPr>
        <w:t> </w:t>
      </w:r>
      <w:r>
        <w:rPr>
          <w:rFonts w:ascii="Times New Roman" w:hAnsi="Times New Roman" w:cs="Times New Roman"/>
        </w:rPr>
        <w:t>18. 【答案】</w:t>
      </w:r>
      <w:r>
        <w:rPr>
          <w:rFonts w:ascii="宋体" w:eastAsia="宋体" w:hAnsi="宋体" w:cs="宋体"/>
          <w:color w:val="000000"/>
          <w:sz w:val="21"/>
          <w:szCs w:val="21"/>
        </w:rPr>
        <w:t>不能</w:t>
      </w:r>
      <w:r>
        <w:rPr>
          <w:color w:val="000000"/>
          <w:sz w:val="24"/>
          <w:szCs w:val="24"/>
        </w:rPr>
        <w:br/>
      </w:r>
      <w:r>
        <w:rPr>
          <w:color w:val="000000"/>
          <w:sz w:val="24"/>
          <w:szCs w:val="24"/>
        </w:rPr>
        <w:t> </w:t>
      </w:r>
      <w:r>
        <w:rPr>
          <w:rFonts w:ascii="Times New Roman" w:hAnsi="Times New Roman" w:cs="Times New Roman"/>
        </w:rPr>
        <w:t>19. 【答案】</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甲</w:t>
      </w:r>
      <w:r>
        <w:rPr>
          <w:color w:val="000000"/>
          <w:sz w:val="24"/>
          <w:szCs w:val="24"/>
        </w:rPr>
        <w:br/>
      </w:r>
      <w:r>
        <w:rPr>
          <w:color w:val="000000"/>
          <w:sz w:val="24"/>
          <w:szCs w:val="24"/>
        </w:rPr>
        <w:t> </w:t>
      </w:r>
      <w:r>
        <w:rPr>
          <w:rFonts w:ascii="Times New Roman" w:hAnsi="Times New Roman" w:cs="Times New Roman"/>
        </w:rPr>
        <w:t>20. 【答案】</w:t>
      </w:r>
      <w:r>
        <w:rPr>
          <w:rFonts w:ascii="Times New Roman" w:eastAsia="Times New Roman" w:hAnsi="Times New Roman" w:cs="Times New Roman"/>
          <w:color w:val="000000"/>
          <w:sz w:val="21"/>
          <w:szCs w:val="21"/>
        </w:rPr>
        <w:t>S　</w:t>
      </w:r>
      <w:r>
        <w:rPr>
          <w:rFonts w:ascii="Times New Roman" w:eastAsia="Times New Roman" w:hAnsi="Times New Roman" w:cs="Times New Roman"/>
          <w:i/>
          <w:iCs/>
          <w:color w:val="000000"/>
          <w:sz w:val="21"/>
          <w:szCs w:val="21"/>
        </w:rPr>
        <w:t>C</w:t>
      </w:r>
      <w:r>
        <w:rPr>
          <w:color w:val="000000"/>
          <w:sz w:val="24"/>
          <w:szCs w:val="24"/>
        </w:rPr>
        <w:br/>
      </w:r>
      <w:r>
        <w:rPr>
          <w:color w:val="000000"/>
          <w:sz w:val="24"/>
          <w:szCs w:val="24"/>
        </w:rPr>
        <w:t> </w:t>
      </w:r>
      <w:r>
        <w:rPr>
          <w:rFonts w:ascii="Times New Roman" w:hAnsi="Times New Roman" w:cs="Times New Roman"/>
        </w:rPr>
        <w:t>21. 【答案】</w:t>
      </w:r>
      <w:r>
        <w:rPr>
          <w:rFonts w:ascii="宋体" w:eastAsia="宋体" w:hAnsi="宋体" w:cs="宋体"/>
          <w:color w:val="000000"/>
          <w:sz w:val="21"/>
          <w:szCs w:val="21"/>
        </w:rPr>
        <w:t>排斥</w:t>
      </w:r>
      <w:r>
        <w:rPr>
          <w:rFonts w:ascii="Times New Roman" w:eastAsia="Times New Roman" w:hAnsi="Times New Roman" w:cs="Times New Roman"/>
          <w:color w:val="000000"/>
          <w:sz w:val="21"/>
          <w:szCs w:val="21"/>
        </w:rPr>
        <w:t>　　　0</w:t>
      </w:r>
      <w:r>
        <w:rPr>
          <w:color w:val="000000"/>
          <w:sz w:val="24"/>
          <w:szCs w:val="24"/>
        </w:rPr>
        <w:br/>
      </w:r>
      <w:r>
        <w:rPr>
          <w:color w:val="000000"/>
          <w:sz w:val="24"/>
          <w:szCs w:val="24"/>
        </w:rPr>
        <w:t> </w:t>
      </w:r>
      <w:r>
        <w:rPr>
          <w:rFonts w:ascii="Times New Roman" w:hAnsi="Times New Roman" w:cs="Times New Roman"/>
        </w:rPr>
        <w:t>22. 【答案】</w:t>
      </w:r>
      <w:r>
        <w:rPr>
          <w:rFonts w:ascii="宋体" w:eastAsia="宋体" w:hAnsi="宋体" w:cs="宋体"/>
          <w:color w:val="000000"/>
          <w:sz w:val="21"/>
          <w:szCs w:val="21"/>
        </w:rPr>
        <w:t>解</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如图</w:t>
      </w:r>
      <w:r>
        <w:rPr>
          <w:rFonts w:ascii="Times New Roman" w:eastAsia="Times New Roman" w:hAnsi="Times New Roman" w:cs="Times New Roman"/>
          <w:color w:val="000000"/>
          <w:sz w:val="21"/>
          <w:szCs w:val="21"/>
        </w:rPr>
        <w:t>(1)</w:t>
      </w:r>
      <w:r>
        <w:rPr>
          <w:rFonts w:ascii="宋体" w:eastAsia="宋体" w:hAnsi="宋体" w:cs="宋体"/>
          <w:color w:val="000000"/>
          <w:sz w:val="21"/>
          <w:szCs w:val="21"/>
        </w:rPr>
        <w:t>所示</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714500" cy="1400175"/>
            <wp:effectExtent l="0" t="0" r="0" b="0"/>
            <wp:docPr id="69007221" name="0 Imagen" descr="images/d7c73c50-a315-4592-894f-101d6a6a03b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07221" name="0 Imagen" descr="images/d7c73c50-a315-4592-894f-101d6a6a03bd.png"/>
                    <pic:cNvPicPr>
                      <a:picLocks noChangeAspect="1"/>
                    </pic:cNvPicPr>
                  </pic:nvPicPr>
                  <pic:blipFill>
                    <a:blip xmlns:r="http://schemas.openxmlformats.org/officeDocument/2006/relationships" r:embed="rId31" cstate="print"/>
                    <a:stretch>
                      <a:fillRect/>
                    </a:stretch>
                  </pic:blipFill>
                  <pic:spPr>
                    <a:xfrm>
                      <a:off x="0" y="0"/>
                      <a:ext cx="1714500" cy="1400175"/>
                    </a:xfrm>
                    <a:prstGeom prst="rect">
                      <a:avLst/>
                    </a:prstGeom>
                  </pic:spPr>
                </pic:pic>
              </a:graphicData>
            </a:graphic>
          </wp:inline>
        </w:drawing>
      </w:r>
      <w:r>
        <w:rPr>
          <w:color w:val="000000"/>
          <w:sz w:val="24"/>
          <w:szCs w:val="24"/>
        </w:rPr>
        <w:br/>
      </w:r>
      <w:r>
        <w:rPr>
          <w:color w:val="000000"/>
          <w:sz w:val="24"/>
          <w:szCs w:val="24"/>
        </w:rPr>
        <w:t> </w:t>
      </w:r>
      <w:r>
        <w:rPr>
          <w:rFonts w:ascii="Times New Roman" w:hAnsi="Times New Roman" w:cs="Times New Roman"/>
        </w:rPr>
        <w:t>23. 【答案】</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190625" cy="808990"/>
            <wp:effectExtent l="0" t="0" r="0" b="0"/>
            <wp:docPr id="842887379" name="0 Imagen" descr="images/b2581485-36fb-48f7-b19d-8152aa4f9c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887379" name="0 Imagen" descr="images/b2581485-36fb-48f7-b19d-8152aa4f9c85.png"/>
                    <pic:cNvPicPr>
                      <a:picLocks noChangeAspect="1"/>
                    </pic:cNvPicPr>
                  </pic:nvPicPr>
                  <pic:blipFill>
                    <a:blip xmlns:r="http://schemas.openxmlformats.org/officeDocument/2006/relationships" r:embed="rId32" cstate="print"/>
                    <a:stretch>
                      <a:fillRect/>
                    </a:stretch>
                  </pic:blipFill>
                  <pic:spPr>
                    <a:xfrm>
                      <a:off x="0" y="0"/>
                      <a:ext cx="1191006" cy="809244"/>
                    </a:xfrm>
                    <a:prstGeom prst="rect">
                      <a:avLst/>
                    </a:prstGeom>
                  </pic:spPr>
                </pic:pic>
              </a:graphicData>
            </a:graphic>
          </wp:inline>
        </w:drawing>
      </w:r>
      <w:r>
        <w:rPr>
          <w:color w:val="000000"/>
          <w:sz w:val="24"/>
          <w:szCs w:val="24"/>
        </w:rPr>
        <w:br/>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24.(1)  【答案】</w:t>
      </w:r>
      <w:r>
        <w:rPr>
          <w:rFonts w:ascii="宋体" w:eastAsia="宋体" w:hAnsi="宋体" w:cs="宋体"/>
          <w:color w:val="000000"/>
          <w:sz w:val="21"/>
          <w:szCs w:val="21"/>
        </w:rPr>
        <w:t>二力平衡</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w:t>
      </w:r>
      <w:r>
        <w:rPr>
          <w:color w:val="000000"/>
          <w:sz w:val="24"/>
          <w:szCs w:val="24"/>
        </w:rPr>
        <w:br/>
      </w:r>
      <w:r>
        <w:rPr>
          <w:color w:val="000000"/>
          <w:sz w:val="24"/>
          <w:szCs w:val="24"/>
        </w:rPr>
        <w:t> </w:t>
      </w:r>
      <w:r>
        <w:rPr>
          <w:rFonts w:ascii="Times New Roman" w:hAnsi="Times New Roman" w:cs="Times New Roman"/>
        </w:rPr>
        <w:t>(2)  【答案】</w:t>
      </w:r>
      <w:r>
        <w:rPr>
          <w:rFonts w:ascii="宋体" w:eastAsia="宋体" w:hAnsi="宋体" w:cs="宋体"/>
          <w:color w:val="000000"/>
          <w:sz w:val="21"/>
          <w:szCs w:val="21"/>
        </w:rPr>
        <w:t>①较少</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或明显减少</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较大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或明显</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②铝不能被磁体吸引</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或铝不能被磁化</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③磁性屏蔽的效果与物体的哪些因素有关</w:t>
      </w:r>
      <w:r>
        <w:rPr>
          <w:color w:val="000000"/>
          <w:sz w:val="24"/>
          <w:szCs w:val="24"/>
        </w:rPr>
        <w:br/>
      </w:r>
      <w:r>
        <w:rPr>
          <w:color w:val="000000"/>
          <w:sz w:val="24"/>
          <w:szCs w:val="24"/>
        </w:rPr>
        <w:t> </w:t>
      </w:r>
      <w:r>
        <w:rPr>
          <w:rFonts w:ascii="Times New Roman" w:hAnsi="Times New Roman" w:cs="Times New Roman"/>
        </w:rPr>
        <w:t>(3)  【答案】</w:t>
      </w:r>
      <w:r>
        <w:rPr>
          <w:rFonts w:ascii="宋体" w:eastAsia="宋体" w:hAnsi="宋体" w:cs="宋体"/>
          <w:color w:val="000000"/>
          <w:sz w:val="21"/>
          <w:szCs w:val="21"/>
        </w:rPr>
        <w:t>厚度</w:t>
      </w:r>
      <w:r>
        <w:rPr>
          <w:color w:val="000000"/>
          <w:sz w:val="24"/>
          <w:szCs w:val="24"/>
        </w:rPr>
        <w:br/>
      </w:r>
      <w:r>
        <w:rPr>
          <w:color w:val="000000"/>
          <w:sz w:val="24"/>
          <w:szCs w:val="24"/>
        </w:rPr>
        <w:t> </w:t>
      </w:r>
      <w:r>
        <w:rPr>
          <w:rFonts w:ascii="Times New Roman" w:hAnsi="Times New Roman" w:cs="Times New Roman"/>
        </w:rPr>
        <w:t>(4)  【答案】</w:t>
      </w:r>
      <w:r>
        <w:rPr>
          <w:rFonts w:ascii="宋体" w:eastAsia="宋体" w:hAnsi="宋体" w:cs="宋体"/>
          <w:color w:val="000000"/>
          <w:sz w:val="21"/>
          <w:szCs w:val="21"/>
        </w:rPr>
        <w:t>磁卡放人铁盒中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或放入含有铁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镍丝的网状包里</w:t>
      </w:r>
      <w:r>
        <w:rPr>
          <w:rFonts w:ascii="Times New Roman" w:eastAsia="Times New Roman" w:hAnsi="Times New Roman" w:cs="Times New Roman"/>
          <w:color w:val="000000"/>
          <w:sz w:val="21"/>
          <w:szCs w:val="21"/>
        </w:rPr>
        <w:t>)</w:t>
      </w:r>
      <w:r>
        <w:rPr>
          <w:color w:val="000000"/>
          <w:sz w:val="24"/>
          <w:szCs w:val="24"/>
        </w:rPr>
        <w:br/>
      </w:r>
      <w:r>
        <w:rPr>
          <w:color w:val="000000"/>
          <w:sz w:val="24"/>
          <w:szCs w:val="24"/>
        </w:rPr>
        <w:t> </w:t>
      </w:r>
    </w:p>
    <w:sectPr>
      <w:headerReference w:type="even" r:id="rId33"/>
      <w:headerReference w:type="default" r:id="rId34"/>
      <w:footerReference w:type="even" r:id="rId35"/>
      <w:footerReference w:type="default" r:id="rId36"/>
      <w:headerReference w:type="first" r:id="rId37"/>
      <w:footerReference w:type="first" r:id="rId38"/>
      <w:pgSz w:w="11906" w:h="16838"/>
      <w:pgMar w:top="1417" w:right="1701" w:bottom="1417" w:left="1701" w:header="708" w:footer="708" w:gutter="0"/>
      <w:cols w:num="1" w:space="708"/>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Math">
    <w:panose1 w:val="02040503050406030204"/>
    <w:charset w:val="86"/>
    <w:family w:val="auto"/>
    <w:pitch w:val="default"/>
    <w:sig w:usb0="E00002FF" w:usb1="420024FF" w:usb2="00000000" w:usb3="00000000" w:csb0="2000019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hint="eastAsia"/>
        <w:lang w:eastAsia="zh-CN"/>
      </w:rPr>
      <w:t>第</w:t>
    </w:r>
    <w:r>
      <w:fldChar w:fldCharType="begin"/>
    </w:r>
    <w:r>
      <w:instrText xml:space="preserve"> =</w:instrText>
    </w:r>
    <w:r>
      <w:fldChar w:fldCharType="begin"/>
    </w:r>
    <w:r>
      <w:instrText xml:space="preserve">page  </w:instrText>
    </w:r>
    <w:r>
      <w:fldChar w:fldCharType="separate"/>
    </w:r>
    <w:r>
      <w:instrText>2</w:instrText>
    </w:r>
    <w:r>
      <w:fldChar w:fldCharType="end"/>
    </w:r>
    <w:r>
      <w:instrText xml:space="preserve"> </w:instrText>
    </w:r>
    <w:r>
      <w:fldChar w:fldCharType="separate"/>
    </w:r>
    <w:r>
      <w:t>2</w:t>
    </w:r>
    <w:r>
      <w:fldChar w:fldCharType="end"/>
    </w:r>
    <w:r>
      <w:rPr>
        <w:rFonts w:hint="eastAsia"/>
      </w:rPr>
      <w:t xml:space="preserve">页    </w:t>
    </w:r>
    <w:r>
      <w:rPr>
        <w:rFonts w:hint="eastAsia"/>
        <w:lang w:eastAsia="zh-CN"/>
      </w:rPr>
      <w:t>共</w:t>
    </w:r>
    <w:r>
      <w:fldChar w:fldCharType="begin"/>
    </w:r>
    <w:r>
      <w:instrText xml:space="preserve"> =</w:instrText>
    </w:r>
    <w:r>
      <w:fldChar w:fldCharType="begin"/>
    </w:r>
    <w:r>
      <w:instrText xml:space="preserve">sectionpages  </w:instrText>
    </w:r>
    <w:r>
      <w:fldChar w:fldCharType="separate"/>
    </w:r>
    <w:r>
      <w:instrText>4</w:instrText>
    </w:r>
    <w:r>
      <w:fldChar w:fldCharType="end"/>
    </w:r>
    <w:r>
      <w:instrText xml:space="preserve"> </w:instrText>
    </w:r>
    <w:r>
      <w:fldChar w:fldCharType="separate"/>
    </w:r>
    <w:r>
      <w:t>4</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lang w:eastAsia="zh-CN"/>
      </w:rPr>
    </w:pPr>
    <w:r>
      <w:rPr>
        <w:rFonts w:hint="eastAsia"/>
        <w:lang w:eastAsia="zh-CN"/>
      </w:rPr>
      <w:t>第</w:t>
    </w:r>
    <w:r>
      <w:fldChar w:fldCharType="begin"/>
    </w:r>
    <w:r>
      <w:rPr>
        <w:lang w:eastAsia="zh-CN"/>
      </w:rPr>
      <w:instrText xml:space="preserve"> =</w:instrText>
    </w:r>
    <w:r>
      <w:fldChar w:fldCharType="begin"/>
    </w:r>
    <w:r>
      <w:rPr>
        <w:lang w:eastAsia="zh-CN"/>
      </w:rPr>
      <w:instrText xml:space="preserve">page  </w:instrText>
    </w:r>
    <w:r>
      <w:fldChar w:fldCharType="separate"/>
    </w:r>
    <w:r>
      <w:rPr>
        <w:lang w:eastAsia="zh-CN"/>
      </w:rPr>
      <w:instrText>1</w:instrText>
    </w:r>
    <w:r>
      <w:fldChar w:fldCharType="end"/>
    </w:r>
    <w:r>
      <w:rPr>
        <w:lang w:eastAsia="zh-CN"/>
      </w:rPr>
      <w:instrText xml:space="preserve"> </w:instrText>
    </w:r>
    <w:r>
      <w:fldChar w:fldCharType="separate"/>
    </w:r>
    <w:r>
      <w:rPr>
        <w:lang w:eastAsia="zh-CN"/>
      </w:rPr>
      <w:t>1</w:t>
    </w:r>
    <w:r>
      <w:fldChar w:fldCharType="end"/>
    </w:r>
    <w:r>
      <w:rPr>
        <w:rFonts w:hint="eastAsia"/>
        <w:lang w:eastAsia="zh-CN"/>
      </w:rPr>
      <w:t>页    共</w:t>
    </w:r>
    <w:r>
      <w:fldChar w:fldCharType="begin"/>
    </w:r>
    <w:r>
      <w:rPr>
        <w:lang w:eastAsia="zh-CN"/>
      </w:rPr>
      <w:instrText xml:space="preserve"> =</w:instrText>
    </w:r>
    <w:r>
      <w:fldChar w:fldCharType="begin"/>
    </w:r>
    <w:r>
      <w:rPr>
        <w:lang w:eastAsia="zh-CN"/>
      </w:rPr>
      <w:instrText xml:space="preserve">sectionpages  </w:instrText>
    </w:r>
    <w:r>
      <w:fldChar w:fldCharType="separate"/>
    </w:r>
    <w:r>
      <w:rPr>
        <w:lang w:eastAsia="zh-CN"/>
      </w:rPr>
      <w:instrText>4</w:instrText>
    </w:r>
    <w:r>
      <w:fldChar w:fldCharType="end"/>
    </w:r>
    <w:r>
      <w:rPr>
        <w:lang w:eastAsia="zh-CN"/>
      </w:rPr>
      <w:instrText xml:space="preserve"> </w:instrText>
    </w:r>
    <w:r>
      <w:fldChar w:fldCharType="separate"/>
    </w:r>
    <w:r>
      <w:rPr>
        <w:lang w:eastAsia="zh-CN"/>
      </w:rPr>
      <w:t>4</w:t>
    </w:r>
    <w:r>
      <w:fldChar w:fldCharType="end"/>
    </w:r>
    <w:r>
      <w:rPr>
        <w:rFonts w:hint="eastAsia"/>
        <w:lang w:eastAsia="zh-CN"/>
      </w:rPr>
      <w:t>页</w:t>
    </w: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rPr>
        <w:lang w:eastAsia="zh-CN"/>
      </w:rPr>
      <w:pict>
        <v:shapetype id="_x0000_t32" coordsize="21600,21600" o:spt="32" o:oned="t" path="m,l21600,21600e" filled="f">
          <v:path arrowok="t" fillok="f" o:connecttype="none"/>
          <o:lock v:ext="edit" shapetype="t"/>
        </v:shapetype>
        <v:shape id="_x0000_s2049" o:spid="_x0000_s2049" type="#_x0000_t32" style="height:7.5pt;margin-left:504.45pt;margin-top:6.55pt;mso-height-relative:page;mso-width-relative:page;position:absolute;width:1.5pt;z-index:251658240" coordsize="21600,21600" o:connectortype="straight" filled="f" stroked="t">
          <v:path arrowok="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evenAndOddHeaders/>
  <w:characterSpacingControl w:val="doNotCompress"/>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lsdException w:name="heading 2"/>
    <w:lsdException w:name="heading 3"/>
    <w:lsdException w:name="heading 4"/>
    <w:lsdException w:name="heading 5"/>
    <w:lsdException w:name="heading 6"/>
    <w:lsdException w:name="heading 7"/>
    <w:lsdException w:name="heading 8"/>
    <w:lsdException w:name="heading 9"/>
    <w:lsdException w:name="index 1"/>
    <w:lsdException w:name="index 2"/>
    <w:lsdException w:name="index 3"/>
    <w:lsdException w:name="index 4"/>
    <w:lsdException w:name="index 5"/>
    <w:lsdException w:name="index 6"/>
    <w:lsdException w:name="index 7"/>
    <w:lsdException w:name="index 8"/>
    <w:lsdException w:name="index 9"/>
    <w:lsdException w:name="toc 1"/>
    <w:lsdException w:name="toc 2"/>
    <w:lsdException w:name="toc 3"/>
    <w:lsdException w:name="toc 4"/>
    <w:lsdException w:name="toc 5"/>
    <w:lsdException w:name="toc 6"/>
    <w:lsdException w:name="toc 7"/>
    <w:lsdException w:name="toc 8"/>
    <w:lsdException w:name="toc 9"/>
    <w:lsdException w:name="Normal Indent"/>
    <w:lsdException w:name="footnote text"/>
    <w:lsdException w:name="annotation text"/>
    <w:lsdException w:name="header"/>
    <w:lsdException w:name="footer"/>
    <w:lsdException w:name="index heading"/>
    <w:lsdException w:name="caption"/>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lsdException w:name="Closing"/>
    <w:lsdException w:name="Signature"/>
    <w:lsdException w:name="Default Paragraph Font"/>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lsdException w:name="Salutation"/>
    <w:lsdException w:name="Date"/>
    <w:lsdException w:name="Body Text First Indent"/>
    <w:lsdException w:name="Body Text First Indent 2"/>
    <w:lsdException w:name="Body Text 2"/>
    <w:lsdException w:name="Body Text 3"/>
    <w:lsdException w:name="Body Text Indent 2"/>
    <w:lsdException w:name="Body Text Indent 3"/>
    <w:lsdException w:name="Block Text"/>
    <w:lsdException w:name="Hyperlink"/>
    <w:lsdException w:name="FollowedHyperlink"/>
    <w:lsdException w:name="Strong"/>
    <w:lsdException w:name="Emphasis"/>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spacing w:after="200" w:line="276" w:lineRule="auto"/>
    </w:pPr>
    <w:rPr>
      <w:rFonts w:asciiTheme="minorHAnsi" w:eastAsiaTheme="minorHAnsi" w:hAnsiTheme="minorHAnsi" w:cstheme="minorBidi"/>
      <w:sz w:val="22"/>
      <w:szCs w:val="22"/>
      <w:lang w:val="en-US" w:eastAsia="en-US" w:bidi="ar-SA"/>
    </w:rPr>
  </w:style>
  <w:style w:type="character" w:default="1" w:styleId="DefaultParagraphFont">
    <w:name w:val="Default Paragraph Font"/>
    <w:uiPriority w:val="99"/>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customStyle="1" w:styleId="Heading1PHPDOCX">
    <w:name w:val="Heading 1 PHPDOCX"/>
    <w:basedOn w:val="Normal"/>
    <w:next w:val="Normal"/>
    <w:link w:val="Heading1CarPHPDOCX"/>
    <w:uiPriority w:val="9"/>
    <w:qFormat/>
    <w:pPr>
      <w:keepNext/>
      <w:keepLines/>
      <w:spacing w:before="480" w:after="0"/>
      <w:outlineLvl w:val="0"/>
    </w:pPr>
    <w:rPr>
      <w:rFonts w:asciiTheme="majorHAnsi" w:eastAsiaTheme="majorEastAsia" w:hAnsiTheme="majorHAnsi" w:cstheme="majorBidi"/>
      <w:b/>
      <w:bCs/>
      <w:color w:val="366091" w:themeColor="accent1" w:themeShade="BF"/>
      <w:sz w:val="28"/>
      <w:szCs w:val="28"/>
    </w:rPr>
  </w:style>
  <w:style w:type="paragraph" w:customStyle="1" w:styleId="Heading2PHPDOCX">
    <w:name w:val="Heading 2 PHPDOCX"/>
    <w:basedOn w:val="Normal"/>
    <w:next w:val="Normal"/>
    <w:link w:val="Heading2CarPHPDOCX"/>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pPr>
      <w:keepNext/>
      <w:keepLines/>
      <w:spacing w:before="200" w:after="0"/>
      <w:outlineLvl w:val="4"/>
    </w:pPr>
    <w:rPr>
      <w:rFonts w:asciiTheme="majorHAnsi" w:eastAsiaTheme="majorEastAsia" w:hAnsiTheme="majorHAnsi" w:cstheme="majorBidi"/>
      <w:color w:val="243F61" w:themeColor="accent1" w:themeShade="7F"/>
    </w:rPr>
  </w:style>
  <w:style w:type="paragraph" w:customStyle="1" w:styleId="Heading6PHPDOCX">
    <w:name w:val="Heading 6 PHPDOCX"/>
    <w:basedOn w:val="Normal"/>
    <w:next w:val="Normal"/>
    <w:link w:val="Heading6CarPHPDOCX"/>
    <w:uiPriority w:val="9"/>
    <w:unhideWhenUsed/>
    <w:qFormat/>
    <w:pPr>
      <w:keepNext/>
      <w:keepLines/>
      <w:spacing w:before="200" w:after="0"/>
      <w:outlineLvl w:val="5"/>
    </w:pPr>
    <w:rPr>
      <w:rFonts w:asciiTheme="majorHAnsi" w:eastAsiaTheme="majorEastAsia" w:hAnsiTheme="majorHAnsi" w:cstheme="majorBidi"/>
      <w:i/>
      <w:iCs/>
      <w:color w:val="243F61" w:themeColor="accent1" w:themeShade="7F"/>
    </w:rPr>
  </w:style>
  <w:style w:type="paragraph" w:customStyle="1" w:styleId="Heading7PHPDOCX">
    <w:name w:val="Heading 7 PHPDOCX"/>
    <w:basedOn w:val="Normal"/>
    <w:next w:val="Normal"/>
    <w:link w:val="Heading7CarPHPDOCX"/>
    <w:uiPriority w:val="9"/>
    <w:unhideWhenUsed/>
    <w:qFormat/>
    <w:pPr>
      <w:keepNext/>
      <w:keepLines/>
      <w:spacing w:before="200" w:after="0"/>
      <w:outlineLvl w:val="6"/>
    </w:pPr>
    <w:rPr>
      <w:rFonts w:asciiTheme="majorHAnsi" w:eastAsiaTheme="majorEastAsia" w:hAnsiTheme="majorHAnsi" w:cstheme="majorBidi"/>
      <w:i/>
      <w:iCs/>
      <w:color w:val="3F3F3F" w:themeColor="text1" w:themeTint="BF"/>
    </w:rPr>
  </w:style>
  <w:style w:type="paragraph" w:customStyle="1" w:styleId="Heading8PHPDOCX">
    <w:name w:val="Heading 8 PHPDOCX"/>
    <w:basedOn w:val="Normal"/>
    <w:next w:val="Normal"/>
    <w:link w:val="Heading8CarPHPDOCX"/>
    <w:uiPriority w:val="9"/>
    <w:semiHidden/>
    <w:unhideWhenUsed/>
    <w:qFormat/>
    <w:pPr>
      <w:keepNext/>
      <w:keepLines/>
      <w:spacing w:before="200" w:after="0"/>
      <w:outlineLvl w:val="7"/>
    </w:pPr>
    <w:rPr>
      <w:rFonts w:asciiTheme="majorHAnsi" w:eastAsiaTheme="majorEastAsia" w:hAnsiTheme="majorHAnsi" w:cstheme="majorBidi"/>
      <w:color w:val="3F3F3F" w:themeColor="text1" w:themeTint="BF"/>
      <w:sz w:val="20"/>
      <w:szCs w:val="20"/>
    </w:rPr>
  </w:style>
  <w:style w:type="paragraph" w:customStyle="1" w:styleId="Heading9PHPDOCX">
    <w:name w:val="Heading 9 PHPDOCX"/>
    <w:basedOn w:val="Normal"/>
    <w:next w:val="Normal"/>
    <w:link w:val="Heading9CarPHPDOCX"/>
    <w:uiPriority w:val="9"/>
    <w:semiHidden/>
    <w:unhideWhenUsed/>
    <w:qFormat/>
    <w:pPr>
      <w:keepNext/>
      <w:keepLines/>
      <w:spacing w:before="200" w:after="0"/>
      <w:outlineLvl w:val="8"/>
    </w:pPr>
    <w:rPr>
      <w:rFonts w:asciiTheme="majorHAnsi" w:eastAsiaTheme="majorEastAsia" w:hAnsiTheme="majorHAnsi" w:cstheme="majorBidi"/>
      <w:i/>
      <w:iCs/>
      <w:color w:val="3F3F3F" w:themeColor="text1" w:themeTint="BF"/>
      <w:sz w:val="20"/>
      <w:szCs w:val="20"/>
    </w:rPr>
  </w:style>
  <w:style w:type="character" w:customStyle="1" w:styleId="annotationreferencePHPDOCX">
    <w:name w:val="annotation reference PHPDOCX"/>
    <w:basedOn w:val="DefaultParagraphFontPHPDOCX"/>
    <w:uiPriority w:val="99"/>
    <w:semiHidden/>
    <w:unhideWhenUsed/>
    <w:qFormat/>
    <w:rPr>
      <w:sz w:val="16"/>
      <w:szCs w:val="16"/>
    </w:rPr>
  </w:style>
  <w:style w:type="character" w:customStyle="1" w:styleId="DefaultParagraphFontPHPDOCX">
    <w:name w:val="Default Paragraph Font PHPDOCX"/>
    <w:uiPriority w:val="1"/>
    <w:semiHidden/>
    <w:unhideWhenUsed/>
  </w:style>
  <w:style w:type="paragraph" w:customStyle="1" w:styleId="annotationtextPHPDOCX">
    <w:name w:val="annotation text PHPDOCX"/>
    <w:basedOn w:val="Normal"/>
    <w:link w:val="CommentTextCharPHPDOCX"/>
    <w:uiPriority w:val="99"/>
    <w:semiHidden/>
    <w:unhideWhenUsed/>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Pr>
      <w:b/>
      <w:bCs/>
    </w:rPr>
  </w:style>
  <w:style w:type="character" w:customStyle="1" w:styleId="CommentSubjectCharPHPDOCX">
    <w:name w:val="Comment Subject Char PHPDOCX"/>
    <w:basedOn w:val="CommentTextCharPHPDOCX"/>
    <w:link w:val="annotationsubjectPHPDOCX"/>
    <w:uiPriority w:val="99"/>
    <w:semiHidden/>
    <w:rPr>
      <w:b/>
      <w:bCs/>
      <w:sz w:val="20"/>
      <w:szCs w:val="20"/>
    </w:rPr>
  </w:style>
  <w:style w:type="paragraph" w:customStyle="1" w:styleId="BalloonTextPHPDOCX">
    <w:name w:val="Balloon Text PHPDOCX"/>
    <w:basedOn w:val="Normal"/>
    <w:link w:val="BalloonTextCharPHPDOCX"/>
    <w:uiPriority w:val="99"/>
    <w:semiHidden/>
    <w:unhideWhenUsed/>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Pr>
      <w:sz w:val="20"/>
      <w:szCs w:val="20"/>
    </w:rPr>
  </w:style>
  <w:style w:type="character" w:customStyle="1" w:styleId="footnoteReferencePHPDOCX">
    <w:name w:val="footnote Reference PHPDOCX"/>
    <w:basedOn w:val="DefaultParagraphFontPHPDOCX"/>
    <w:uiPriority w:val="99"/>
    <w:semiHidden/>
    <w:unhideWhenUsed/>
    <w:rPr>
      <w:vertAlign w:val="superscript"/>
    </w:rPr>
  </w:style>
  <w:style w:type="paragraph" w:customStyle="1" w:styleId="endnoteTextPHPDOCX">
    <w:name w:val="endnote Text PHPDOCX"/>
    <w:basedOn w:val="Normal"/>
    <w:link w:val="endnotetextCarPHPDOCX"/>
    <w:uiPriority w:val="99"/>
    <w:semiHidden/>
    <w:unhideWhenUsed/>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Pr>
      <w:sz w:val="20"/>
      <w:szCs w:val="20"/>
    </w:rPr>
  </w:style>
  <w:style w:type="character" w:customStyle="1" w:styleId="endnoteReferencePHPDOCX">
    <w:name w:val="endnote Reference PHPDOCX"/>
    <w:basedOn w:val="DefaultParagraphFontPHPDOCX"/>
    <w:uiPriority w:val="99"/>
    <w:semiHidden/>
    <w:unhideWhenUsed/>
    <w:rPr>
      <w:vertAlign w:val="superscript"/>
    </w:rPr>
  </w:style>
  <w:style w:type="character" w:customStyle="1" w:styleId="Heading1CarPHPDOCX">
    <w:name w:val="Heading 1 Car PHPDOCX"/>
    <w:basedOn w:val="DefaultParagraphFontPHPDOCX"/>
    <w:link w:val="Heading1PHPDOCX"/>
    <w:uiPriority w:val="9"/>
    <w:rPr>
      <w:rFonts w:asciiTheme="majorHAnsi" w:eastAsiaTheme="majorEastAsia" w:hAnsiTheme="majorHAnsi" w:cstheme="majorBidi"/>
      <w:b/>
      <w:bCs/>
      <w:color w:val="366091" w:themeColor="accent1" w:themeShade="BF"/>
      <w:sz w:val="28"/>
      <w:szCs w:val="28"/>
    </w:rPr>
  </w:style>
  <w:style w:type="character" w:customStyle="1" w:styleId="Heading2CarPHPDOCX">
    <w:name w:val="Heading 2 Car PHPDOCX"/>
    <w:basedOn w:val="DefaultParagraphFontPHPDOCX"/>
    <w:link w:val="Heading2PHPDOCX"/>
    <w:uiPriority w:val="9"/>
    <w:qFormat/>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qFormat/>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qFormat/>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Pr>
      <w:rFonts w:asciiTheme="majorHAnsi" w:eastAsiaTheme="majorEastAsia" w:hAnsiTheme="majorHAnsi" w:cstheme="majorBidi"/>
      <w:color w:val="243F61" w:themeColor="accent1" w:themeShade="7F"/>
    </w:rPr>
  </w:style>
  <w:style w:type="character" w:customStyle="1" w:styleId="Heading6CarPHPDOCX">
    <w:name w:val="Heading 6 Car PHPDOCX"/>
    <w:basedOn w:val="DefaultParagraphFontPHPDOCX"/>
    <w:link w:val="Heading6PHPDOCX"/>
    <w:uiPriority w:val="9"/>
    <w:rPr>
      <w:rFonts w:asciiTheme="majorHAnsi" w:eastAsiaTheme="majorEastAsia" w:hAnsiTheme="majorHAnsi" w:cstheme="majorBidi"/>
      <w:i/>
      <w:iCs/>
      <w:color w:val="243F61" w:themeColor="accent1" w:themeShade="7F"/>
    </w:rPr>
  </w:style>
  <w:style w:type="character" w:customStyle="1" w:styleId="Heading7CarPHPDOCX">
    <w:name w:val="Heading 7 Car PHPDOCX"/>
    <w:basedOn w:val="DefaultParagraphFontPHPDOCX"/>
    <w:link w:val="Heading7PHPDOCX"/>
    <w:uiPriority w:val="9"/>
    <w:qFormat/>
    <w:rPr>
      <w:rFonts w:asciiTheme="majorHAnsi" w:eastAsiaTheme="majorEastAsia" w:hAnsiTheme="majorHAnsi" w:cstheme="majorBidi"/>
      <w:i/>
      <w:iCs/>
      <w:color w:val="3F3F3F" w:themeColor="text1" w:themeTint="BF"/>
    </w:rPr>
  </w:style>
  <w:style w:type="paragraph" w:customStyle="1" w:styleId="TitlePHPDOCX">
    <w:name w:val="Title PHPDOCX"/>
    <w:basedOn w:val="Normal"/>
    <w:next w:val="Normal"/>
    <w:link w:val="TitleCarPHPDOCX"/>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qFormat/>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Pr>
      <w:i/>
      <w:iCs/>
      <w:color w:val="7F7F7F" w:themeColor="text1" w:themeTint="7F"/>
    </w:rPr>
  </w:style>
  <w:style w:type="character" w:customStyle="1" w:styleId="EmphasisPHPDOCX">
    <w:name w:val="Emphasis PHPDOCX"/>
    <w:basedOn w:val="DefaultParagraphFontPHPDOCX"/>
    <w:uiPriority w:val="20"/>
    <w:qFormat/>
    <w:rPr>
      <w:i/>
      <w:iCs/>
    </w:rPr>
  </w:style>
  <w:style w:type="character" w:customStyle="1" w:styleId="IntenseEmphasisPHPDOCX">
    <w:name w:val="Intense Emphasis PHPDOCX"/>
    <w:basedOn w:val="DefaultParagraphFontPHPDOCX"/>
    <w:uiPriority w:val="21"/>
    <w:qFormat/>
    <w:rPr>
      <w:b/>
      <w:bCs/>
      <w:i/>
      <w:iCs/>
      <w:color w:val="4F81BD" w:themeColor="accent1"/>
    </w:rPr>
  </w:style>
  <w:style w:type="character" w:customStyle="1" w:styleId="StrongPHPDOCX">
    <w:name w:val="Strong PHPDOCX"/>
    <w:basedOn w:val="DefaultParagraphFontPHPDOCX"/>
    <w:uiPriority w:val="22"/>
    <w:qFormat/>
    <w:rPr>
      <w:b/>
      <w:bCs/>
    </w:rPr>
  </w:style>
  <w:style w:type="paragraph" w:customStyle="1" w:styleId="QuotePHPDOCX">
    <w:name w:val="Quote PHPDOCX"/>
    <w:basedOn w:val="Normal"/>
    <w:next w:val="Normal"/>
    <w:link w:val="QuoteCarPHPDOCX"/>
    <w:uiPriority w:val="29"/>
    <w:qFormat/>
    <w:rPr>
      <w:i/>
      <w:iCs/>
      <w:color w:val="000000" w:themeColor="text1"/>
    </w:rPr>
  </w:style>
  <w:style w:type="character" w:customStyle="1" w:styleId="QuoteCarPHPDOCX">
    <w:name w:val="Quote Car PHPDOCX"/>
    <w:basedOn w:val="DefaultParagraphFontPHPDOCX"/>
    <w:link w:val="QuotePHPDOCX"/>
    <w:uiPriority w:val="29"/>
    <w:qFormat/>
    <w:rPr>
      <w:i/>
      <w:iCs/>
      <w:color w:val="000000" w:themeColor="text1"/>
    </w:rPr>
  </w:style>
  <w:style w:type="paragraph" w:customStyle="1" w:styleId="IntenseQuotePHPDOCX">
    <w:name w:val="Intense Quote PHPDOCX"/>
    <w:basedOn w:val="Normal"/>
    <w:next w:val="Normal"/>
    <w:link w:val="IntenseQuoteCarPHPDOCX"/>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qFormat/>
    <w:rPr>
      <w:b/>
      <w:bCs/>
      <w:i/>
      <w:iCs/>
      <w:color w:val="4F81BD" w:themeColor="accent1"/>
    </w:rPr>
  </w:style>
  <w:style w:type="character" w:customStyle="1" w:styleId="SubtleReferencePHPDOCX">
    <w:name w:val="Subtle Reference PHPDOCX"/>
    <w:basedOn w:val="DefaultParagraphFontPHPDOCX"/>
    <w:uiPriority w:val="31"/>
    <w:qFormat/>
    <w:rPr>
      <w:smallCaps/>
      <w:color w:val="C0504D" w:themeColor="accent2"/>
      <w:u w:val="single"/>
    </w:rPr>
  </w:style>
  <w:style w:type="character" w:customStyle="1" w:styleId="IntenseReferencePHPDOCX">
    <w:name w:val="Intense Reference PHPDOCX"/>
    <w:basedOn w:val="DefaultParagraphFontPHPDOCX"/>
    <w:uiPriority w:val="32"/>
    <w:qFormat/>
    <w:rPr>
      <w:b/>
      <w:bCs/>
      <w:smallCaps/>
      <w:color w:val="C0504D" w:themeColor="accent2"/>
      <w:spacing w:val="5"/>
      <w:u w:val="single"/>
    </w:rPr>
  </w:style>
  <w:style w:type="character" w:customStyle="1" w:styleId="BookTitlePHPDOCX">
    <w:name w:val="Book Title PHPDOCX"/>
    <w:basedOn w:val="DefaultParagraphFontPHPDOCX"/>
    <w:uiPriority w:val="33"/>
    <w:qFormat/>
    <w:rPr>
      <w:b/>
      <w:bCs/>
      <w:smallCaps/>
      <w:spacing w:val="5"/>
    </w:rPr>
  </w:style>
  <w:style w:type="paragraph" w:customStyle="1" w:styleId="ListParagraphPHPDOCX">
    <w:name w:val="List Paragraph PHPDOCX"/>
    <w:basedOn w:val="Normal"/>
    <w:uiPriority w:val="34"/>
    <w:qFormat/>
    <w:pPr>
      <w:ind w:left="720"/>
      <w:contextualSpacing/>
    </w:pPr>
  </w:style>
  <w:style w:type="paragraph" w:customStyle="1" w:styleId="NoSpacingPHPDOCX">
    <w:name w:val="No Spacing PHPDOCX"/>
    <w:uiPriority w:val="1"/>
    <w:qFormat/>
    <w:pPr>
      <w:spacing w:after="0" w:line="240" w:lineRule="auto"/>
    </w:pPr>
    <w:rPr>
      <w:rFonts w:asciiTheme="minorHAnsi" w:eastAsiaTheme="minorHAnsi" w:hAnsiTheme="minorHAnsi" w:cstheme="minorBidi"/>
      <w:sz w:val="22"/>
      <w:szCs w:val="22"/>
      <w:lang w:val="en-US" w:eastAsia="en-US" w:bidi="ar-SA"/>
    </w:rPr>
  </w:style>
  <w:style w:type="character" w:customStyle="1" w:styleId="Heading8CarPHPDOCX">
    <w:name w:val="Heading 8 Car PHPDOCX"/>
    <w:basedOn w:val="DefaultParagraphFontPHPDOCX"/>
    <w:link w:val="Heading8PHPDOCX"/>
    <w:uiPriority w:val="9"/>
    <w:semiHidden/>
    <w:rPr>
      <w:rFonts w:asciiTheme="majorHAnsi" w:eastAsiaTheme="majorEastAsia" w:hAnsiTheme="majorHAnsi" w:cstheme="majorBidi"/>
      <w:color w:val="3F3F3F" w:themeColor="text1" w:themeTint="BF"/>
      <w:sz w:val="20"/>
      <w:szCs w:val="20"/>
    </w:rPr>
  </w:style>
  <w:style w:type="character" w:customStyle="1" w:styleId="Heading9CarPHPDOCX">
    <w:name w:val="Heading 9 Car PHPDOCX"/>
    <w:basedOn w:val="DefaultParagraphFontPHPDOCX"/>
    <w:link w:val="Heading9PHPDOCX"/>
    <w:uiPriority w:val="9"/>
    <w:semiHidden/>
    <w:rPr>
      <w:rFonts w:asciiTheme="majorHAnsi" w:eastAsiaTheme="majorEastAsia" w:hAnsiTheme="majorHAnsi" w:cstheme="majorBidi"/>
      <w:i/>
      <w:iCs/>
      <w:color w:val="3F3F3F" w:themeColor="text1" w:themeTint="BF"/>
      <w:sz w:val="20"/>
      <w:szCs w:val="20"/>
    </w:r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PlainTablePHPDOCX">
    <w:name w:val="Plain Table PHPDOCX"/>
    <w:uiPriority w:val="58"/>
    <w:qFormat/>
    <w:pPr>
      <w:spacing w:after="0" w:line="240" w:lineRule="auto"/>
    </w:pPr>
    <w:tblPr>
      <w:tblCellMar>
        <w:top w:w="0" w:type="dxa"/>
        <w:left w:w="108" w:type="dxa"/>
        <w:bottom w:w="0" w:type="dxa"/>
        <w:right w:w="108" w:type="dxa"/>
      </w:tblCellMar>
    </w:tblPr>
  </w:style>
  <w:style w:type="table" w:customStyle="1" w:styleId="TableGridPHPDOCX">
    <w:name w:val="Table Grid PHPDOCX"/>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pPr>
      <w:spacing w:after="0" w:line="240" w:lineRule="auto"/>
    </w:pPr>
    <w:rPr>
      <w:color w:val="000000" w:themeColor="text1" w:themeShade="BF"/>
    </w:rPr>
    <w:tblPr>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LightShadingAccent1PHPDOCX">
    <w:name w:val="Light Shading Accent 1 PHPDOCX"/>
    <w:uiPriority w:val="60"/>
    <w:pPr>
      <w:spacing w:after="0" w:line="240" w:lineRule="auto"/>
    </w:pPr>
    <w:rPr>
      <w:color w:val="366091" w:themeColor="accent1" w:themeShade="BF"/>
    </w:rPr>
    <w:tblPr>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3DFEE" w:themeFill="accent1" w:themeFillTint="3F"/>
      </w:tcPr>
    </w:tblStylePr>
    <w:tblStylePr w:type="band1Horz">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qFormat/>
    <w:pPr>
      <w:spacing w:after="0" w:line="240" w:lineRule="auto"/>
    </w:pPr>
    <w:rPr>
      <w:color w:val="943734" w:themeColor="accent2" w:themeShade="BF"/>
    </w:rPr>
    <w:tblPr>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FD3D3" w:themeFill="accent2" w:themeFillTint="3F"/>
      </w:tcPr>
    </w:tblStylePr>
    <w:tblStylePr w:type="band1Horz">
      <w:tcPr>
        <w:tcBorders>
          <w:left w:val="nil"/>
          <w:right w:val="nil"/>
          <w:insideH w:val="nil"/>
          <w:insideV w:val="nil"/>
        </w:tcBorders>
        <w:shd w:val="clear" w:color="auto" w:fill="EFD3D3" w:themeFill="accent2" w:themeFillTint="3F"/>
      </w:tcPr>
    </w:tblStylePr>
  </w:style>
  <w:style w:type="table" w:customStyle="1" w:styleId="LightShadingAccent3PHPDOCX">
    <w:name w:val="Light Shading Accent 3 PHPDOCX"/>
    <w:uiPriority w:val="60"/>
    <w:qFormat/>
    <w:pPr>
      <w:spacing w:after="0" w:line="240" w:lineRule="auto"/>
    </w:pPr>
    <w:rPr>
      <w:color w:val="76923C" w:themeColor="accent3" w:themeShade="BF"/>
    </w:rPr>
    <w:tblPr>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6EED5" w:themeFill="accent3" w:themeFillTint="3F"/>
      </w:tcPr>
    </w:tblStylePr>
    <w:tblStylePr w:type="band1Horz">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qFormat/>
    <w:pPr>
      <w:spacing w:after="0" w:line="240" w:lineRule="auto"/>
    </w:pPr>
    <w:rPr>
      <w:color w:val="5F497A" w:themeColor="accent4" w:themeShade="BF"/>
    </w:rPr>
    <w:tblPr>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FD8E8" w:themeFill="accent4" w:themeFillTint="3F"/>
      </w:tcPr>
    </w:tblStylePr>
    <w:tblStylePr w:type="band1Horz">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pPr>
      <w:spacing w:after="0" w:line="240" w:lineRule="auto"/>
    </w:pPr>
    <w:rPr>
      <w:color w:val="31849B" w:themeColor="accent5" w:themeShade="BF"/>
    </w:rPr>
    <w:tblPr>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2EAF0" w:themeFill="accent5" w:themeFillTint="3F"/>
      </w:tcPr>
    </w:tblStylePr>
    <w:tblStylePr w:type="band1Horz">
      <w:tcPr>
        <w:tcBorders>
          <w:left w:val="nil"/>
          <w:right w:val="nil"/>
          <w:insideH w:val="nil"/>
          <w:insideV w:val="nil"/>
        </w:tcBorders>
        <w:shd w:val="clear" w:color="auto" w:fill="D2EAF0" w:themeFill="accent5" w:themeFillTint="3F"/>
      </w:tcPr>
    </w:tblStylePr>
  </w:style>
  <w:style w:type="table" w:customStyle="1" w:styleId="LightListPHPDOCX">
    <w:name w:val="Light List PHPDOCX"/>
    <w:uiPriority w:val="61"/>
    <w:pPr>
      <w:spacing w:after="0" w:line="240" w:lineRule="auto"/>
    </w:p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000000" w:themeFill="text1"/>
      </w:tcPr>
    </w:tblStylePr>
    <w:tblStylePr w:type="lastRow">
      <w:pPr>
        <w:spacing w:before="0" w:after="0" w:line="240" w:lineRule="auto"/>
      </w:pPr>
      <w:rPr>
        <w:b/>
        <w:bCs/>
      </w:r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pPr>
      <w:spacing w:after="0" w:line="240" w:lineRule="auto"/>
    </w:p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4F81BD" w:themeFill="accent1"/>
      </w:tcPr>
    </w:tblStylePr>
    <w:tblStylePr w:type="lastRow">
      <w:pPr>
        <w:spacing w:before="0" w:after="0" w:line="240" w:lineRule="auto"/>
      </w:pPr>
      <w:rPr>
        <w:b/>
        <w:bCs/>
      </w:r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qFormat/>
    <w:pPr>
      <w:spacing w:after="0" w:line="240" w:lineRule="auto"/>
    </w:p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C0504D" w:themeFill="accent2"/>
      </w:tcPr>
    </w:tblStylePr>
    <w:tblStylePr w:type="lastRow">
      <w:pPr>
        <w:spacing w:before="0" w:after="0" w:line="240" w:lineRule="auto"/>
      </w:pPr>
      <w:rPr>
        <w:b/>
        <w:bCs/>
      </w:r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qFormat/>
    <w:pPr>
      <w:spacing w:after="0" w:line="240" w:lineRule="auto"/>
    </w:p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9BBB59" w:themeFill="accent3"/>
      </w:tcPr>
    </w:tblStylePr>
    <w:tblStylePr w:type="lastRow">
      <w:pPr>
        <w:spacing w:before="0" w:after="0" w:line="240" w:lineRule="auto"/>
      </w:pPr>
      <w:rPr>
        <w:b/>
        <w:bCs/>
      </w:r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pPr>
      <w:spacing w:after="0" w:line="240" w:lineRule="auto"/>
    </w:p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8064A2" w:themeFill="accent4"/>
      </w:tcPr>
    </w:tblStylePr>
    <w:tblStylePr w:type="lastRow">
      <w:pPr>
        <w:spacing w:before="0" w:after="0" w:line="240" w:lineRule="auto"/>
      </w:pPr>
      <w:rPr>
        <w:b/>
        <w:bCs/>
      </w:r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pPr>
      <w:spacing w:after="0" w:line="240" w:lineRule="auto"/>
    </w:p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4BACC6" w:themeFill="accent5"/>
      </w:tcPr>
    </w:tblStylePr>
    <w:tblStylePr w:type="lastRow">
      <w:pPr>
        <w:spacing w:before="0" w:after="0" w:line="240" w:lineRule="auto"/>
      </w:pPr>
      <w:rPr>
        <w:b/>
        <w:bCs/>
      </w:r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qFormat/>
    <w:pPr>
      <w:spacing w:after="0" w:line="240" w:lineRule="auto"/>
    </w:p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F79646" w:themeFill="accent6"/>
      </w:tcPr>
    </w:tblStylePr>
    <w:tblStylePr w:type="lastRow">
      <w:pPr>
        <w:spacing w:before="0" w:after="0" w:line="240" w:lineRule="auto"/>
      </w:pPr>
      <w:rPr>
        <w:b/>
        <w:bCs/>
      </w:r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qFormat/>
    <w:pPr>
      <w:spacing w:after="0" w:line="240" w:lineRule="auto"/>
    </w:p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text1" w:themeFillTint="3F"/>
      </w:tcPr>
    </w:tblStylePr>
    <w:tblStylePr w:type="band1Horz">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BFBFBF" w:themeFill="text1" w:themeFillTint="3F"/>
      </w:tcPr>
    </w:tblStylePr>
    <w:tblStylePr w:type="band2Horz">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customStyle="1" w:styleId="LightGrid1PHPDOCX">
    <w:name w:val="Light Grid 1 PHPDOCX"/>
    <w:uiPriority w:val="62"/>
    <w:pPr>
      <w:spacing w:after="0" w:line="240" w:lineRule="auto"/>
    </w:p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customStyle="1" w:styleId="LightGrid2PHPDOCX">
    <w:name w:val="Light Grid 2 PHPDOCX"/>
    <w:uiPriority w:val="62"/>
    <w:pPr>
      <w:spacing w:after="0" w:line="240" w:lineRule="auto"/>
    </w:p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3" w:themeFill="accent2" w:themeFillTint="3F"/>
      </w:tcPr>
    </w:tblStylePr>
    <w:tblStylePr w:type="band1Horz">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3" w:themeFill="accent2" w:themeFillTint="3F"/>
      </w:tcPr>
    </w:tblStylePr>
    <w:tblStylePr w:type="band2Horz">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customStyle="1" w:styleId="LightGrid3PHPDOCX">
    <w:name w:val="Light Grid 3 PHPDOCX"/>
    <w:uiPriority w:val="62"/>
    <w:pPr>
      <w:spacing w:after="0" w:line="240" w:lineRule="auto"/>
    </w:p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customStyle="1" w:styleId="LightGrid4PHPDOCX">
    <w:name w:val="Light Grid 4 PHPDOCX"/>
    <w:uiPriority w:val="62"/>
    <w:pPr>
      <w:spacing w:after="0" w:line="240" w:lineRule="auto"/>
    </w:p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customStyle="1" w:styleId="LightGrid5PHPDOCX">
    <w:name w:val="Light Grid 5 PHPDOCX"/>
    <w:uiPriority w:val="62"/>
    <w:pPr>
      <w:spacing w:after="0" w:line="240" w:lineRule="auto"/>
    </w:p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0" w:themeFill="accent5" w:themeFillTint="3F"/>
      </w:tcPr>
    </w:tblStylePr>
    <w:tblStylePr w:type="band1Horz">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0" w:themeFill="accent5" w:themeFillTint="3F"/>
      </w:tcPr>
    </w:tblStylePr>
    <w:tblStylePr w:type="band2Horz">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customStyle="1" w:styleId="LightGrid6PHPDOCX">
    <w:name w:val="Light Grid 6 PHPDOCX"/>
    <w:uiPriority w:val="62"/>
    <w:pPr>
      <w:spacing w:after="0" w:line="240" w:lineRule="auto"/>
    </w:p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5D1" w:themeFill="accent6" w:themeFillTint="3F"/>
      </w:tcPr>
    </w:tblStylePr>
    <w:tblStylePr w:type="band1Horz">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5D1" w:themeFill="accent6" w:themeFillTint="3F"/>
      </w:tcPr>
    </w:tblStylePr>
    <w:tblStylePr w:type="band2Horz">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customStyle="1" w:styleId="MediumShading1PHPDOCX">
    <w:name w:val="Medium Shading 1 PHPDOCX"/>
    <w:uiPriority w:val="63"/>
    <w:pPr>
      <w:spacing w:after="0" w:line="240" w:lineRule="auto"/>
    </w:pPr>
    <w:tblPr>
      <w:tblBorders>
        <w:top w:val="single" w:sz="8" w:space="0" w:color="3F3F3F" w:themeColor="text1" w:themeTint="BF"/>
        <w:left w:val="single" w:sz="8" w:space="0" w:color="3F3F3F" w:themeColor="text1" w:themeTint="BF"/>
        <w:bottom w:val="single" w:sz="8" w:space="0" w:color="3F3F3F" w:themeColor="text1" w:themeTint="BF"/>
        <w:right w:val="single" w:sz="8" w:space="0" w:color="3F3F3F" w:themeColor="text1" w:themeTint="BF"/>
        <w:insideH w:val="single" w:sz="8" w:space="0" w:color="3F3F3F"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3F3F3F" w:themeColor="text1" w:themeTint="BF"/>
          <w:left w:val="single" w:sz="8" w:space="0" w:color="3F3F3F" w:themeColor="text1" w:themeTint="BF"/>
          <w:bottom w:val="single" w:sz="8" w:space="0" w:color="3F3F3F" w:themeColor="text1" w:themeTint="BF"/>
          <w:right w:val="single" w:sz="8" w:space="0" w:color="3F3F3F" w:themeColor="text1" w:themeTint="BF"/>
          <w:insideH w:val="nil"/>
          <w:insideV w:val="nil"/>
        </w:tcBorders>
        <w:shd w:val="clear" w:color="auto" w:fill="000000" w:themeFill="text1"/>
      </w:tcPr>
    </w:tblStylePr>
    <w:tblStylePr w:type="lastRow">
      <w:pPr>
        <w:spacing w:before="0" w:after="0" w:line="240" w:lineRule="auto"/>
      </w:pPr>
      <w:rPr>
        <w:b/>
        <w:bCs/>
      </w:rPr>
      <w:tcPr>
        <w:tcBorders>
          <w:top w:val="double" w:sz="6" w:space="0" w:color="3F3F3F" w:themeColor="text1" w:themeTint="BF"/>
          <w:left w:val="single" w:sz="8" w:space="0" w:color="3F3F3F" w:themeColor="text1" w:themeTint="BF"/>
          <w:bottom w:val="single" w:sz="8" w:space="0" w:color="3F3F3F" w:themeColor="text1" w:themeTint="BF"/>
          <w:right w:val="single" w:sz="8" w:space="0" w:color="3F3F3F" w:themeColor="text1" w:themeTint="BF"/>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customStyle="1" w:styleId="MediumShading1Accent1PHPDOCX">
    <w:name w:val="Medium Shading 1 Accent 1 PHPDOCX"/>
    <w:uiPriority w:val="63"/>
    <w:pPr>
      <w:spacing w:after="0" w:line="240" w:lineRule="auto"/>
    </w:p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cPr>
        <w:shd w:val="clear" w:color="auto" w:fill="D3DFEE" w:themeFill="accent1" w:themeFillTint="3F"/>
      </w:tcPr>
    </w:tblStylePr>
    <w:tblStylePr w:type="band1Horz">
      <w:tcPr>
        <w:tcBorders>
          <w:insideH w:val="nil"/>
          <w:insideV w:val="nil"/>
        </w:tcBorders>
        <w:shd w:val="clear" w:color="auto" w:fill="D3DFEE" w:themeFill="accent1" w:themeFillTint="3F"/>
      </w:tcPr>
    </w:tblStylePr>
    <w:tblStylePr w:type="band2Horz">
      <w:tcPr>
        <w:tcBorders>
          <w:insideH w:val="nil"/>
          <w:insideV w:val="nil"/>
        </w:tcBorders>
      </w:tcPr>
    </w:tblStylePr>
  </w:style>
  <w:style w:type="table" w:customStyle="1" w:styleId="MediumShading1Accent2PHPDOCX">
    <w:name w:val="Medium Shading 1 Accent 2 PHPDOCX"/>
    <w:uiPriority w:val="63"/>
    <w:pPr>
      <w:spacing w:after="0" w:line="240" w:lineRule="auto"/>
    </w:p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cPr>
        <w:shd w:val="clear" w:color="auto" w:fill="EFD3D3" w:themeFill="accent2" w:themeFillTint="3F"/>
      </w:tcPr>
    </w:tblStylePr>
    <w:tblStylePr w:type="band1Horz">
      <w:tcPr>
        <w:tcBorders>
          <w:insideH w:val="nil"/>
          <w:insideV w:val="nil"/>
        </w:tcBorders>
        <w:shd w:val="clear" w:color="auto" w:fill="EFD3D3" w:themeFill="accent2" w:themeFillTint="3F"/>
      </w:tcPr>
    </w:tblStylePr>
    <w:tblStylePr w:type="band2Horz">
      <w:tcPr>
        <w:tcBorders>
          <w:insideH w:val="nil"/>
          <w:insideV w:val="nil"/>
        </w:tcBorders>
      </w:tcPr>
    </w:tblStylePr>
  </w:style>
  <w:style w:type="table" w:customStyle="1" w:styleId="MediumShading1Accent3PHPDOCX">
    <w:name w:val="Medium Shading 1 Accent 3 PHPDOCX"/>
    <w:uiPriority w:val="63"/>
    <w:pPr>
      <w:spacing w:after="0" w:line="240" w:lineRule="auto"/>
    </w:pPr>
    <w:tblPr>
      <w:tblBorders>
        <w:top w:val="single" w:sz="8" w:space="0" w:color="B4CC82" w:themeColor="accent3" w:themeTint="BF"/>
        <w:left w:val="single" w:sz="8" w:space="0" w:color="B4CC82" w:themeColor="accent3" w:themeTint="BF"/>
        <w:bottom w:val="single" w:sz="8" w:space="0" w:color="B4CC82" w:themeColor="accent3" w:themeTint="BF"/>
        <w:right w:val="single" w:sz="8" w:space="0" w:color="B4CC82" w:themeColor="accent3" w:themeTint="BF"/>
        <w:insideH w:val="single" w:sz="8" w:space="0" w:color="B4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B4CC82" w:themeColor="accent3" w:themeTint="BF"/>
          <w:left w:val="single" w:sz="8" w:space="0" w:color="B4CC82" w:themeColor="accent3" w:themeTint="BF"/>
          <w:bottom w:val="single" w:sz="8" w:space="0" w:color="B4CC82" w:themeColor="accent3" w:themeTint="BF"/>
          <w:right w:val="single" w:sz="8" w:space="0" w:color="B4CC82" w:themeColor="accent3" w:themeTint="BF"/>
          <w:insideH w:val="nil"/>
          <w:insideV w:val="nil"/>
        </w:tcBorders>
        <w:shd w:val="clear" w:color="auto" w:fill="9BBB59" w:themeFill="accent3"/>
      </w:tcPr>
    </w:tblStylePr>
    <w:tblStylePr w:type="lastRow">
      <w:pPr>
        <w:spacing w:before="0" w:after="0" w:line="240" w:lineRule="auto"/>
      </w:pPr>
      <w:rPr>
        <w:b/>
        <w:bCs/>
      </w:rPr>
      <w:tcPr>
        <w:tcBorders>
          <w:top w:val="double" w:sz="6" w:space="0" w:color="B4CC82" w:themeColor="accent3" w:themeTint="BF"/>
          <w:left w:val="single" w:sz="8" w:space="0" w:color="B4CC82" w:themeColor="accent3" w:themeTint="BF"/>
          <w:bottom w:val="single" w:sz="8" w:space="0" w:color="B4CC82" w:themeColor="accent3" w:themeTint="BF"/>
          <w:right w:val="single" w:sz="8" w:space="0" w:color="B4CC82" w:themeColor="accent3" w:themeTint="BF"/>
          <w:insideH w:val="nil"/>
          <w:insideV w:val="nil"/>
        </w:tcBorders>
      </w:tcPr>
    </w:tblStylePr>
    <w:tblStylePr w:type="firstCol">
      <w:rPr>
        <w:b/>
        <w:bCs/>
      </w:rPr>
    </w:tblStylePr>
    <w:tblStylePr w:type="lastCol">
      <w:rPr>
        <w:b/>
        <w:bCs/>
      </w:rPr>
    </w:tblStylePr>
    <w:tblStylePr w:type="band1Vert">
      <w:tcPr>
        <w:shd w:val="clear" w:color="auto" w:fill="E6EED5" w:themeFill="accent3" w:themeFillTint="3F"/>
      </w:tcPr>
    </w:tblStylePr>
    <w:tblStylePr w:type="band1Horz">
      <w:tcPr>
        <w:tcBorders>
          <w:insideH w:val="nil"/>
          <w:insideV w:val="nil"/>
        </w:tcBorders>
        <w:shd w:val="clear" w:color="auto" w:fill="E6EED5" w:themeFill="accent3" w:themeFillTint="3F"/>
      </w:tcPr>
    </w:tblStylePr>
    <w:tblStylePr w:type="band2Horz">
      <w:tcPr>
        <w:tcBorders>
          <w:insideH w:val="nil"/>
          <w:insideV w:val="nil"/>
        </w:tcBorders>
      </w:tcPr>
    </w:tblStylePr>
  </w:style>
  <w:style w:type="table" w:customStyle="1" w:styleId="MediumShading1Accent4PHPDOCX">
    <w:name w:val="Medium Shading 1 Accent 4 PHPDOCX"/>
    <w:uiPriority w:val="63"/>
    <w:pPr>
      <w:spacing w:after="0" w:line="240" w:lineRule="auto"/>
    </w:p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cPr>
        <w:shd w:val="clear" w:color="auto" w:fill="DFD8E8" w:themeFill="accent4" w:themeFillTint="3F"/>
      </w:tcPr>
    </w:tblStylePr>
    <w:tblStylePr w:type="band1Horz">
      <w:tcPr>
        <w:tcBorders>
          <w:insideH w:val="nil"/>
          <w:insideV w:val="nil"/>
        </w:tcBorders>
        <w:shd w:val="clear" w:color="auto" w:fill="DFD8E8" w:themeFill="accent4" w:themeFillTint="3F"/>
      </w:tcPr>
    </w:tblStylePr>
    <w:tblStylePr w:type="band2Horz">
      <w:tcPr>
        <w:tcBorders>
          <w:insideH w:val="nil"/>
          <w:insideV w:val="nil"/>
        </w:tcBorders>
      </w:tcPr>
    </w:tblStylePr>
  </w:style>
  <w:style w:type="table" w:customStyle="1" w:styleId="MediumShading1Accent5PHPDOCX">
    <w:name w:val="Medium Shading 1 Accent 5 PHPDOCX"/>
    <w:uiPriority w:val="63"/>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cPr>
        <w:shd w:val="clear" w:color="auto" w:fill="D2EAF0" w:themeFill="accent5" w:themeFillTint="3F"/>
      </w:tcPr>
    </w:tblStylePr>
    <w:tblStylePr w:type="band1Horz">
      <w:tcPr>
        <w:tcBorders>
          <w:insideH w:val="nil"/>
          <w:insideV w:val="nil"/>
        </w:tcBorders>
        <w:shd w:val="clear" w:color="auto" w:fill="D2EAF0" w:themeFill="accent5" w:themeFillTint="3F"/>
      </w:tcPr>
    </w:tblStylePr>
    <w:tblStylePr w:type="band2Horz">
      <w:tcPr>
        <w:tcBorders>
          <w:insideH w:val="nil"/>
          <w:insideV w:val="nil"/>
        </w:tcBorders>
      </w:tcPr>
    </w:tblStylePr>
  </w:style>
  <w:style w:type="table" w:customStyle="1" w:styleId="MediumShading1Accent6PHPDOCX">
    <w:name w:val="Medium Shading 1 Accent 6 PHPDOCX"/>
    <w:uiPriority w:val="63"/>
    <w:pPr>
      <w:spacing w:after="0" w:line="240" w:lineRule="auto"/>
    </w:p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cPr>
        <w:shd w:val="clear" w:color="auto" w:fill="FDE5D1" w:themeFill="accent6" w:themeFillTint="3F"/>
      </w:tcPr>
    </w:tblStylePr>
    <w:tblStylePr w:type="band1Horz">
      <w:tcPr>
        <w:tcBorders>
          <w:insideH w:val="nil"/>
          <w:insideV w:val="nil"/>
        </w:tcBorders>
        <w:shd w:val="clear" w:color="auto" w:fill="FDE5D1" w:themeFill="accent6" w:themeFillTint="3F"/>
      </w:tcPr>
    </w:tblStylePr>
    <w:tblStylePr w:type="band2Horz">
      <w:tcPr>
        <w:tcBorders>
          <w:insideH w:val="nil"/>
          <w:insideV w:val="nil"/>
        </w:tcBorders>
      </w:tcPr>
    </w:tblStylePr>
  </w:style>
  <w:style w:type="table" w:customStyle="1" w:styleId="MediumShading2PHPDOCX">
    <w:name w:val="Medium Shading 2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cPr>
        <w:tcBorders>
          <w:left w:val="nil"/>
          <w:right w:val="nil"/>
          <w:insideH w:val="nil"/>
          <w:insideV w:val="nil"/>
        </w:tcBorders>
        <w:shd w:val="clear" w:color="auto" w:fill="4F81BD"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cPr>
        <w:tcBorders>
          <w:left w:val="nil"/>
          <w:right w:val="nil"/>
          <w:insideH w:val="nil"/>
          <w:insideV w:val="nil"/>
        </w:tcBorders>
        <w:shd w:val="clear" w:color="auto" w:fill="C0504D" w:themeFill="accent2"/>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cPr>
        <w:tcBorders>
          <w:left w:val="nil"/>
          <w:right w:val="nil"/>
          <w:insideH w:val="nil"/>
          <w:insideV w:val="nil"/>
        </w:tcBorders>
        <w:shd w:val="clear" w:color="auto" w:fill="9BBB59" w:themeFill="accent3"/>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cPr>
        <w:tcBorders>
          <w:left w:val="nil"/>
          <w:right w:val="nil"/>
          <w:insideH w:val="nil"/>
          <w:insideV w:val="nil"/>
        </w:tcBorders>
        <w:shd w:val="clear" w:color="auto" w:fill="8064A2" w:themeFill="accent4"/>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cPr>
        <w:tcBorders>
          <w:left w:val="nil"/>
          <w:right w:val="nil"/>
          <w:insideH w:val="nil"/>
          <w:insideV w:val="nil"/>
        </w:tcBorders>
        <w:shd w:val="clear" w:color="auto" w:fill="4BACC6" w:themeFill="accent5"/>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cPr>
        <w:tcBorders>
          <w:left w:val="nil"/>
          <w:right w:val="nil"/>
          <w:insideH w:val="nil"/>
          <w:insideV w:val="nil"/>
        </w:tcBorders>
        <w:shd w:val="clear" w:color="auto" w:fill="F79646" w:themeFill="accent6"/>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pPr>
      <w:spacing w:after="0" w:line="240" w:lineRule="auto"/>
    </w:pPr>
    <w:rPr>
      <w:color w:val="000000" w:themeColor="text1"/>
    </w:rPr>
    <w:tblPr>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000000" w:themeColor="text1"/>
        </w:tcBorders>
      </w:tcPr>
    </w:tblStylePr>
    <w:tblStylePr w:type="lastRow">
      <w:rPr>
        <w:b/>
        <w:bCs/>
        <w:color w:val="1F497D" w:themeColor="text2"/>
      </w:rPr>
      <w:tcPr>
        <w:tcBorders>
          <w:top w:val="single" w:sz="8" w:space="0" w:color="000000" w:themeColor="text1"/>
          <w:bottom w:val="single" w:sz="8" w:space="0" w:color="000000" w:themeColor="text1"/>
        </w:tcBorders>
      </w:tcPr>
    </w:tblStylePr>
    <w:tblStylePr w:type="firstCol">
      <w:rPr>
        <w:b/>
        <w:bCs/>
      </w:rPr>
    </w:tblStylePr>
    <w:tblStylePr w:type="lastCol">
      <w:rPr>
        <w:b/>
        <w:bCs/>
      </w:rPr>
      <w:tcPr>
        <w:tcBorders>
          <w:top w:val="single" w:sz="8" w:space="0" w:color="000000" w:themeColor="text1"/>
          <w:bottom w:val="single" w:sz="8" w:space="0" w:color="000000" w:themeColor="text1"/>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customStyle="1" w:styleId="MediumList1Accent1PHPDOCX">
    <w:name w:val="Medium List 1 Accent 1 PHPDOCX"/>
    <w:uiPriority w:val="65"/>
    <w:pPr>
      <w:spacing w:after="0" w:line="240" w:lineRule="auto"/>
    </w:pPr>
    <w:rPr>
      <w:color w:val="000000" w:themeColor="text1"/>
    </w:rPr>
    <w:tblPr>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4F81BD" w:themeColor="accent1"/>
        </w:tcBorders>
      </w:tcPr>
    </w:tblStylePr>
    <w:tblStylePr w:type="lastRow">
      <w:rPr>
        <w:b/>
        <w:bCs/>
        <w:color w:val="1F497D" w:themeColor="text2"/>
      </w:rPr>
      <w:tcPr>
        <w:tcBorders>
          <w:top w:val="single" w:sz="8" w:space="0" w:color="4F81BD" w:themeColor="accent1"/>
          <w:bottom w:val="single" w:sz="8" w:space="0" w:color="4F81BD" w:themeColor="accent1"/>
        </w:tcBorders>
      </w:tcPr>
    </w:tblStylePr>
    <w:tblStylePr w:type="firstCol">
      <w:rPr>
        <w:b/>
        <w:bCs/>
      </w:rPr>
    </w:tblStylePr>
    <w:tblStylePr w:type="lastCol">
      <w:rPr>
        <w:b/>
        <w:bCs/>
      </w:rPr>
      <w:tcPr>
        <w:tcBorders>
          <w:top w:val="single" w:sz="8" w:space="0" w:color="4F81BD" w:themeColor="accent1"/>
          <w:bottom w:val="single" w:sz="8" w:space="0" w:color="4F81BD" w:themeColor="accent1"/>
        </w:tcBorders>
      </w:tcPr>
    </w:tblStylePr>
    <w:tblStylePr w:type="band1Vert">
      <w:tcPr>
        <w:shd w:val="clear" w:color="auto" w:fill="D3DFEE" w:themeFill="accent1" w:themeFillTint="3F"/>
      </w:tcPr>
    </w:tblStylePr>
    <w:tblStylePr w:type="band1Horz">
      <w:tcPr>
        <w:shd w:val="clear" w:color="auto" w:fill="D3DFEE" w:themeFill="accent1" w:themeFillTint="3F"/>
      </w:tcPr>
    </w:tblStylePr>
  </w:style>
  <w:style w:type="table" w:customStyle="1" w:styleId="MediumList1Accent2PHPDOCX">
    <w:name w:val="Medium List 1 Accent 2 PHPDOCX"/>
    <w:uiPriority w:val="65"/>
    <w:pPr>
      <w:spacing w:after="0" w:line="240" w:lineRule="auto"/>
    </w:pPr>
    <w:rPr>
      <w:color w:val="000000" w:themeColor="text1"/>
    </w:rPr>
    <w:tblPr>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C0504D" w:themeColor="accent2"/>
        </w:tcBorders>
      </w:tcPr>
    </w:tblStylePr>
    <w:tblStylePr w:type="lastRow">
      <w:rPr>
        <w:b/>
        <w:bCs/>
        <w:color w:val="1F497D" w:themeColor="text2"/>
      </w:rPr>
      <w:tcPr>
        <w:tcBorders>
          <w:top w:val="single" w:sz="8" w:space="0" w:color="C0504D" w:themeColor="accent2"/>
          <w:bottom w:val="single" w:sz="8" w:space="0" w:color="C0504D" w:themeColor="accent2"/>
        </w:tcBorders>
      </w:tcPr>
    </w:tblStylePr>
    <w:tblStylePr w:type="firstCol">
      <w:rPr>
        <w:b/>
        <w:bCs/>
      </w:rPr>
    </w:tblStylePr>
    <w:tblStylePr w:type="lastCol">
      <w:rPr>
        <w:b/>
        <w:bCs/>
      </w:rPr>
      <w:tcPr>
        <w:tcBorders>
          <w:top w:val="single" w:sz="8" w:space="0" w:color="C0504D" w:themeColor="accent2"/>
          <w:bottom w:val="single" w:sz="8" w:space="0" w:color="C0504D" w:themeColor="accent2"/>
        </w:tcBorders>
      </w:tcPr>
    </w:tblStylePr>
    <w:tblStylePr w:type="band1Vert">
      <w:tcPr>
        <w:shd w:val="clear" w:color="auto" w:fill="EFD3D3" w:themeFill="accent2" w:themeFillTint="3F"/>
      </w:tcPr>
    </w:tblStylePr>
    <w:tblStylePr w:type="band1Horz">
      <w:tcPr>
        <w:shd w:val="clear" w:color="auto" w:fill="EFD3D3" w:themeFill="accent2" w:themeFillTint="3F"/>
      </w:tcPr>
    </w:tblStylePr>
  </w:style>
  <w:style w:type="table" w:customStyle="1" w:styleId="MediumList1Accent3PHPDOCX">
    <w:name w:val="Medium List 1 Accent 3 PHPDOCX"/>
    <w:uiPriority w:val="65"/>
    <w:pPr>
      <w:spacing w:after="0" w:line="240" w:lineRule="auto"/>
    </w:pPr>
    <w:rPr>
      <w:color w:val="000000" w:themeColor="text1"/>
    </w:rPr>
    <w:tblPr>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9BBB59" w:themeColor="accent3"/>
        </w:tcBorders>
      </w:tcPr>
    </w:tblStylePr>
    <w:tblStylePr w:type="lastRow">
      <w:rPr>
        <w:b/>
        <w:bCs/>
        <w:color w:val="1F497D" w:themeColor="text2"/>
      </w:rPr>
      <w:tcPr>
        <w:tcBorders>
          <w:top w:val="single" w:sz="8" w:space="0" w:color="9BBB59" w:themeColor="accent3"/>
          <w:bottom w:val="single" w:sz="8" w:space="0" w:color="9BBB59" w:themeColor="accent3"/>
        </w:tcBorders>
      </w:tcPr>
    </w:tblStylePr>
    <w:tblStylePr w:type="firstCol">
      <w:rPr>
        <w:b/>
        <w:bCs/>
      </w:rPr>
    </w:tblStylePr>
    <w:tblStylePr w:type="lastCol">
      <w:rPr>
        <w:b/>
        <w:bCs/>
      </w:rPr>
      <w:tcPr>
        <w:tcBorders>
          <w:top w:val="single" w:sz="8" w:space="0" w:color="9BBB59" w:themeColor="accent3"/>
          <w:bottom w:val="single" w:sz="8" w:space="0" w:color="9BBB59" w:themeColor="accent3"/>
        </w:tcBorders>
      </w:tcPr>
    </w:tblStylePr>
    <w:tblStylePr w:type="band1Vert">
      <w:tcPr>
        <w:shd w:val="clear" w:color="auto" w:fill="E6EED5" w:themeFill="accent3" w:themeFillTint="3F"/>
      </w:tcPr>
    </w:tblStylePr>
    <w:tblStylePr w:type="band1Horz">
      <w:tcPr>
        <w:shd w:val="clear" w:color="auto" w:fill="E6EED5" w:themeFill="accent3" w:themeFillTint="3F"/>
      </w:tcPr>
    </w:tblStylePr>
  </w:style>
  <w:style w:type="table" w:customStyle="1" w:styleId="MediumList1Accent4PHPDOCX">
    <w:name w:val="Medium List 1 Accent 4 PHPDOCX"/>
    <w:uiPriority w:val="65"/>
    <w:pPr>
      <w:spacing w:after="0" w:line="240" w:lineRule="auto"/>
    </w:pPr>
    <w:rPr>
      <w:color w:val="000000" w:themeColor="text1"/>
    </w:rPr>
    <w:tblPr>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8064A2" w:themeColor="accent4"/>
        </w:tcBorders>
      </w:tcPr>
    </w:tblStylePr>
    <w:tblStylePr w:type="lastRow">
      <w:rPr>
        <w:b/>
        <w:bCs/>
        <w:color w:val="1F497D" w:themeColor="text2"/>
      </w:rPr>
      <w:tcPr>
        <w:tcBorders>
          <w:top w:val="single" w:sz="8" w:space="0" w:color="8064A2" w:themeColor="accent4"/>
          <w:bottom w:val="single" w:sz="8" w:space="0" w:color="8064A2" w:themeColor="accent4"/>
        </w:tcBorders>
      </w:tcPr>
    </w:tblStylePr>
    <w:tblStylePr w:type="firstCol">
      <w:rPr>
        <w:b/>
        <w:bCs/>
      </w:rPr>
    </w:tblStylePr>
    <w:tblStylePr w:type="lastCol">
      <w:rPr>
        <w:b/>
        <w:bCs/>
      </w:rPr>
      <w:tcPr>
        <w:tcBorders>
          <w:top w:val="single" w:sz="8" w:space="0" w:color="8064A2" w:themeColor="accent4"/>
          <w:bottom w:val="single" w:sz="8" w:space="0" w:color="8064A2" w:themeColor="accent4"/>
        </w:tcBorders>
      </w:tcPr>
    </w:tblStylePr>
    <w:tblStylePr w:type="band1Vert">
      <w:tcPr>
        <w:shd w:val="clear" w:color="auto" w:fill="DFD8E8" w:themeFill="accent4" w:themeFillTint="3F"/>
      </w:tcPr>
    </w:tblStylePr>
    <w:tblStylePr w:type="band1Horz">
      <w:tcPr>
        <w:shd w:val="clear" w:color="auto" w:fill="DFD8E8" w:themeFill="accent4" w:themeFillTint="3F"/>
      </w:tcPr>
    </w:tblStylePr>
  </w:style>
  <w:style w:type="table" w:customStyle="1" w:styleId="MediumList1Accent5PHPDOCX">
    <w:name w:val="Medium List 1 Accent 5 PHPDOCX"/>
    <w:uiPriority w:val="65"/>
    <w:pPr>
      <w:spacing w:after="0" w:line="240" w:lineRule="auto"/>
    </w:pPr>
    <w:rPr>
      <w:color w:val="000000" w:themeColor="text1"/>
    </w:rPr>
    <w:tblPr>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4BACC6" w:themeColor="accent5"/>
        </w:tcBorders>
      </w:tcPr>
    </w:tblStylePr>
    <w:tblStylePr w:type="lastRow">
      <w:rPr>
        <w:b/>
        <w:bCs/>
        <w:color w:val="1F497D" w:themeColor="text2"/>
      </w:rPr>
      <w:tcPr>
        <w:tcBorders>
          <w:top w:val="single" w:sz="8" w:space="0" w:color="4BACC6" w:themeColor="accent5"/>
          <w:bottom w:val="single" w:sz="8" w:space="0" w:color="4BACC6" w:themeColor="accent5"/>
        </w:tcBorders>
      </w:tcPr>
    </w:tblStylePr>
    <w:tblStylePr w:type="firstCol">
      <w:rPr>
        <w:b/>
        <w:bCs/>
      </w:rPr>
    </w:tblStylePr>
    <w:tblStylePr w:type="lastCol">
      <w:rPr>
        <w:b/>
        <w:bCs/>
      </w:rPr>
      <w:tcPr>
        <w:tcBorders>
          <w:top w:val="single" w:sz="8" w:space="0" w:color="4BACC6" w:themeColor="accent5"/>
          <w:bottom w:val="single" w:sz="8" w:space="0" w:color="4BACC6" w:themeColor="accent5"/>
        </w:tcBorders>
      </w:tcPr>
    </w:tblStylePr>
    <w:tblStylePr w:type="band1Vert">
      <w:tcPr>
        <w:shd w:val="clear" w:color="auto" w:fill="D2EAF0" w:themeFill="accent5" w:themeFillTint="3F"/>
      </w:tcPr>
    </w:tblStylePr>
    <w:tblStylePr w:type="band1Horz">
      <w:tcPr>
        <w:shd w:val="clear" w:color="auto" w:fill="D2EAF0" w:themeFill="accent5" w:themeFillTint="3F"/>
      </w:tcPr>
    </w:tblStylePr>
  </w:style>
  <w:style w:type="table" w:customStyle="1" w:styleId="MediumList1Accent6PHPDOCX">
    <w:name w:val="Medium List 1 Accent 6 PHPDOCX"/>
    <w:uiPriority w:val="65"/>
    <w:pPr>
      <w:spacing w:after="0" w:line="240" w:lineRule="auto"/>
    </w:pPr>
    <w:rPr>
      <w:color w:val="000000" w:themeColor="text1"/>
    </w:rPr>
    <w:tblPr>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F79646" w:themeColor="accent6"/>
        </w:tcBorders>
      </w:tcPr>
    </w:tblStylePr>
    <w:tblStylePr w:type="lastRow">
      <w:rPr>
        <w:b/>
        <w:bCs/>
        <w:color w:val="1F497D" w:themeColor="text2"/>
      </w:rPr>
      <w:tcPr>
        <w:tcBorders>
          <w:top w:val="single" w:sz="8" w:space="0" w:color="F79646" w:themeColor="accent6"/>
          <w:bottom w:val="single" w:sz="8" w:space="0" w:color="F79646" w:themeColor="accent6"/>
        </w:tcBorders>
      </w:tcPr>
    </w:tblStylePr>
    <w:tblStylePr w:type="firstCol">
      <w:rPr>
        <w:b/>
        <w:bCs/>
      </w:rPr>
    </w:tblStylePr>
    <w:tblStylePr w:type="lastCol">
      <w:rPr>
        <w:b/>
        <w:bCs/>
      </w:rPr>
      <w:tcPr>
        <w:tcBorders>
          <w:top w:val="single" w:sz="8" w:space="0" w:color="F79646" w:themeColor="accent6"/>
          <w:bottom w:val="single" w:sz="8" w:space="0" w:color="F79646" w:themeColor="accent6"/>
        </w:tcBorders>
      </w:tcPr>
    </w:tblStylePr>
    <w:tblStylePr w:type="band1Vert">
      <w:tcPr>
        <w:shd w:val="clear" w:color="auto" w:fill="FDE5D1" w:themeFill="accent6" w:themeFillTint="3F"/>
      </w:tcPr>
    </w:tblStylePr>
    <w:tblStylePr w:type="band1Horz">
      <w:tcPr>
        <w:shd w:val="clear" w:color="auto" w:fill="FDE5D1" w:themeFill="accent6" w:themeFillTint="3F"/>
      </w:tcPr>
    </w:tblStylePr>
  </w:style>
  <w:style w:type="table" w:customStyle="1" w:styleId="MediumList2PHPDOCX">
    <w:name w:val="Medium List 2 PHPDOCX"/>
    <w:uiPriority w:val="66"/>
    <w:pPr>
      <w:spacing w:after="0" w:line="240" w:lineRule="auto"/>
    </w:pPr>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cPr>
        <w:tcBorders>
          <w:top w:val="nil"/>
          <w:left w:val="nil"/>
          <w:bottom w:val="single" w:sz="24" w:space="0" w:color="000000" w:themeColor="text1"/>
          <w:right w:val="nil"/>
          <w:insideH w:val="nil"/>
          <w:insideV w:val="nil"/>
        </w:tcBorders>
        <w:shd w:val="clear" w:color="auto" w:fill="FFFFFF" w:themeFill="background1"/>
      </w:tcPr>
    </w:tblStylePr>
    <w:tblStylePr w:type="lastRow">
      <w:tcPr>
        <w:tcBorders>
          <w:top w:val="single" w:sz="8" w:space="0" w:color="000000" w:themeColor="text1"/>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000000" w:themeColor="text1"/>
          <w:insideH w:val="nil"/>
          <w:insideV w:val="nil"/>
        </w:tcBorders>
        <w:shd w:val="clear" w:color="auto" w:fill="FFFFFF" w:themeFill="background1"/>
      </w:tcPr>
    </w:tblStylePr>
    <w:tblStylePr w:type="lastCol">
      <w:tcPr>
        <w:tcBorders>
          <w:top w:val="nil"/>
          <w:left w:val="single" w:sz="8" w:space="0" w:color="000000" w:themeColor="text1"/>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List2Accent1PHPDOCX">
    <w:name w:val="Medium List 2 Accent 1 PHPDOCX"/>
    <w:uiPriority w:val="66"/>
    <w:pPr>
      <w:spacing w:after="0" w:line="240" w:lineRule="auto"/>
    </w:pPr>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cPr>
        <w:tcBorders>
          <w:top w:val="nil"/>
          <w:left w:val="nil"/>
          <w:bottom w:val="single" w:sz="24" w:space="0" w:color="4F81BD" w:themeColor="accent1"/>
          <w:right w:val="nil"/>
          <w:insideH w:val="nil"/>
          <w:insideV w:val="nil"/>
        </w:tcBorders>
        <w:shd w:val="clear" w:color="auto" w:fill="FFFFFF" w:themeFill="background1"/>
      </w:tcPr>
    </w:tblStylePr>
    <w:tblStylePr w:type="lastRow">
      <w:tcPr>
        <w:tcBorders>
          <w:top w:val="single" w:sz="8" w:space="0" w:color="4F81BD" w:themeColor="accent1"/>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4F81BD" w:themeColor="accent1"/>
          <w:insideH w:val="nil"/>
          <w:insideV w:val="nil"/>
        </w:tcBorders>
        <w:shd w:val="clear" w:color="auto" w:fill="FFFFFF" w:themeFill="background1"/>
      </w:tcPr>
    </w:tblStylePr>
    <w:tblStylePr w:type="lastCol">
      <w:tcPr>
        <w:tcBorders>
          <w:top w:val="nil"/>
          <w:left w:val="single" w:sz="8" w:space="0" w:color="4F81BD" w:themeColor="accent1"/>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3DFEE" w:themeFill="accent1" w:themeFillTint="3F"/>
      </w:tcPr>
    </w:tblStylePr>
    <w:tblStylePr w:type="band1Horz">
      <w:tcPr>
        <w:tcBorders>
          <w:top w:val="nil"/>
          <w:bottom w:val="nil"/>
          <w:insideH w:val="nil"/>
          <w:insideV w:val="nil"/>
        </w:tcBorders>
        <w:shd w:val="clear" w:color="auto" w:fill="D3DFEE" w:themeFill="accent1"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List2Accent2PHPDOCX">
    <w:name w:val="Medium List 2 Accent 2 PHPDOCX"/>
    <w:uiPriority w:val="66"/>
    <w:pPr>
      <w:spacing w:after="0" w:line="240" w:lineRule="auto"/>
    </w:pPr>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cPr>
        <w:tcBorders>
          <w:top w:val="nil"/>
          <w:left w:val="nil"/>
          <w:bottom w:val="single" w:sz="24" w:space="0" w:color="C0504D" w:themeColor="accent2"/>
          <w:right w:val="nil"/>
          <w:insideH w:val="nil"/>
          <w:insideV w:val="nil"/>
        </w:tcBorders>
        <w:shd w:val="clear" w:color="auto" w:fill="FFFFFF" w:themeFill="background1"/>
      </w:tcPr>
    </w:tblStylePr>
    <w:tblStylePr w:type="lastRow">
      <w:tcPr>
        <w:tcBorders>
          <w:top w:val="single" w:sz="8" w:space="0" w:color="C0504D" w:themeColor="accent2"/>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C0504D" w:themeColor="accent2"/>
          <w:insideH w:val="nil"/>
          <w:insideV w:val="nil"/>
        </w:tcBorders>
        <w:shd w:val="clear" w:color="auto" w:fill="FFFFFF" w:themeFill="background1"/>
      </w:tcPr>
    </w:tblStylePr>
    <w:tblStylePr w:type="lastCol">
      <w:tcPr>
        <w:tcBorders>
          <w:top w:val="nil"/>
          <w:left w:val="single" w:sz="8" w:space="0" w:color="C0504D" w:themeColor="accent2"/>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EFD3D3" w:themeFill="accent2" w:themeFillTint="3F"/>
      </w:tcPr>
    </w:tblStylePr>
    <w:tblStylePr w:type="band1Horz">
      <w:tcPr>
        <w:tcBorders>
          <w:top w:val="nil"/>
          <w:bottom w:val="nil"/>
          <w:insideH w:val="nil"/>
          <w:insideV w:val="nil"/>
        </w:tcBorders>
        <w:shd w:val="clear" w:color="auto" w:fill="EFD3D3" w:themeFill="accent2"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List2Accent3PHPDOCX">
    <w:name w:val="Medium List 2 Accent 3 PHPDOCX"/>
    <w:uiPriority w:val="66"/>
    <w:pPr>
      <w:spacing w:after="0" w:line="240" w:lineRule="auto"/>
    </w:pPr>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cPr>
        <w:tcBorders>
          <w:top w:val="nil"/>
          <w:left w:val="nil"/>
          <w:bottom w:val="single" w:sz="24" w:space="0" w:color="9BBB59" w:themeColor="accent3"/>
          <w:right w:val="nil"/>
          <w:insideH w:val="nil"/>
          <w:insideV w:val="nil"/>
        </w:tcBorders>
        <w:shd w:val="clear" w:color="auto" w:fill="FFFFFF" w:themeFill="background1"/>
      </w:tcPr>
    </w:tblStylePr>
    <w:tblStylePr w:type="lastRow">
      <w:tcPr>
        <w:tcBorders>
          <w:top w:val="single" w:sz="8" w:space="0" w:color="9BBB59" w:themeColor="accent3"/>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9BBB59" w:themeColor="accent3"/>
          <w:insideH w:val="nil"/>
          <w:insideV w:val="nil"/>
        </w:tcBorders>
        <w:shd w:val="clear" w:color="auto" w:fill="FFFFFF" w:themeFill="background1"/>
      </w:tcPr>
    </w:tblStylePr>
    <w:tblStylePr w:type="lastCol">
      <w:tcPr>
        <w:tcBorders>
          <w:top w:val="nil"/>
          <w:left w:val="single" w:sz="8" w:space="0" w:color="9BBB59" w:themeColor="accent3"/>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E6EED5" w:themeFill="accent3" w:themeFillTint="3F"/>
      </w:tcPr>
    </w:tblStylePr>
    <w:tblStylePr w:type="band1Horz">
      <w:tcPr>
        <w:tcBorders>
          <w:top w:val="nil"/>
          <w:bottom w:val="nil"/>
          <w:insideH w:val="nil"/>
          <w:insideV w:val="nil"/>
        </w:tcBorders>
        <w:shd w:val="clear" w:color="auto" w:fill="E6EED5" w:themeFill="accent3"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List2Accent4PHPDOCX">
    <w:name w:val="Medium List 2 Accent 4 PHPDOCX"/>
    <w:uiPriority w:val="66"/>
    <w:pPr>
      <w:spacing w:after="0" w:line="240" w:lineRule="auto"/>
    </w:pPr>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cPr>
        <w:tcBorders>
          <w:top w:val="nil"/>
          <w:left w:val="nil"/>
          <w:bottom w:val="single" w:sz="24" w:space="0" w:color="8064A2" w:themeColor="accent4"/>
          <w:right w:val="nil"/>
          <w:insideH w:val="nil"/>
          <w:insideV w:val="nil"/>
        </w:tcBorders>
        <w:shd w:val="clear" w:color="auto" w:fill="FFFFFF" w:themeFill="background1"/>
      </w:tcPr>
    </w:tblStylePr>
    <w:tblStylePr w:type="lastRow">
      <w:tcPr>
        <w:tcBorders>
          <w:top w:val="single" w:sz="8" w:space="0" w:color="8064A2" w:themeColor="accent4"/>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8064A2" w:themeColor="accent4"/>
          <w:insideH w:val="nil"/>
          <w:insideV w:val="nil"/>
        </w:tcBorders>
        <w:shd w:val="clear" w:color="auto" w:fill="FFFFFF" w:themeFill="background1"/>
      </w:tcPr>
    </w:tblStylePr>
    <w:tblStylePr w:type="lastCol">
      <w:tcPr>
        <w:tcBorders>
          <w:top w:val="nil"/>
          <w:left w:val="single" w:sz="8" w:space="0" w:color="8064A2" w:themeColor="accent4"/>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FD8E8" w:themeFill="accent4" w:themeFillTint="3F"/>
      </w:tcPr>
    </w:tblStylePr>
    <w:tblStylePr w:type="band1Horz">
      <w:tcPr>
        <w:tcBorders>
          <w:top w:val="nil"/>
          <w:bottom w:val="nil"/>
          <w:insideH w:val="nil"/>
          <w:insideV w:val="nil"/>
        </w:tcBorders>
        <w:shd w:val="clear" w:color="auto" w:fill="DFD8E8" w:themeFill="accent4"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List2Accent5PHPDOCX">
    <w:name w:val="Medium List 2 Accent 5 PHPDOCX"/>
    <w:uiPriority w:val="66"/>
    <w:pPr>
      <w:spacing w:after="0" w:line="240" w:lineRule="auto"/>
    </w:pPr>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cPr>
        <w:tcBorders>
          <w:top w:val="nil"/>
          <w:left w:val="nil"/>
          <w:bottom w:val="single" w:sz="24" w:space="0" w:color="4BACC6" w:themeColor="accent5"/>
          <w:right w:val="nil"/>
          <w:insideH w:val="nil"/>
          <w:insideV w:val="nil"/>
        </w:tcBorders>
        <w:shd w:val="clear" w:color="auto" w:fill="FFFFFF" w:themeFill="background1"/>
      </w:tcPr>
    </w:tblStylePr>
    <w:tblStylePr w:type="lastRow">
      <w:tcPr>
        <w:tcBorders>
          <w:top w:val="single" w:sz="8" w:space="0" w:color="4BACC6" w:themeColor="accent5"/>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4BACC6" w:themeColor="accent5"/>
          <w:insideH w:val="nil"/>
          <w:insideV w:val="nil"/>
        </w:tcBorders>
        <w:shd w:val="clear" w:color="auto" w:fill="FFFFFF" w:themeFill="background1"/>
      </w:tcPr>
    </w:tblStylePr>
    <w:tblStylePr w:type="lastCol">
      <w:tcPr>
        <w:tcBorders>
          <w:top w:val="nil"/>
          <w:left w:val="single" w:sz="8" w:space="0" w:color="4BACC6" w:themeColor="accent5"/>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2EAF0" w:themeFill="accent5" w:themeFillTint="3F"/>
      </w:tcPr>
    </w:tblStylePr>
    <w:tblStylePr w:type="band1Horz">
      <w:tcPr>
        <w:tcBorders>
          <w:top w:val="nil"/>
          <w:bottom w:val="nil"/>
          <w:insideH w:val="nil"/>
          <w:insideV w:val="nil"/>
        </w:tcBorders>
        <w:shd w:val="clear" w:color="auto" w:fill="D2EAF0" w:themeFill="accent5"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List2Accent6PHPDOCX">
    <w:name w:val="Medium List 2 Accent 6 PHPDOCX"/>
    <w:uiPriority w:val="66"/>
    <w:pPr>
      <w:spacing w:after="0" w:line="240" w:lineRule="auto"/>
    </w:pPr>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cPr>
        <w:tcBorders>
          <w:top w:val="nil"/>
          <w:left w:val="nil"/>
          <w:bottom w:val="single" w:sz="24" w:space="0" w:color="F79646" w:themeColor="accent6"/>
          <w:right w:val="nil"/>
          <w:insideH w:val="nil"/>
          <w:insideV w:val="nil"/>
        </w:tcBorders>
        <w:shd w:val="clear" w:color="auto" w:fill="FFFFFF" w:themeFill="background1"/>
      </w:tcPr>
    </w:tblStylePr>
    <w:tblStylePr w:type="lastRow">
      <w:tcPr>
        <w:tcBorders>
          <w:top w:val="single" w:sz="8" w:space="0" w:color="F79646" w:themeColor="accent6"/>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F79646" w:themeColor="accent6"/>
          <w:insideH w:val="nil"/>
          <w:insideV w:val="nil"/>
        </w:tcBorders>
        <w:shd w:val="clear" w:color="auto" w:fill="FFFFFF" w:themeFill="background1"/>
      </w:tcPr>
    </w:tblStylePr>
    <w:tblStylePr w:type="lastCol">
      <w:tcPr>
        <w:tcBorders>
          <w:top w:val="nil"/>
          <w:left w:val="single" w:sz="8" w:space="0" w:color="F79646" w:themeColor="accent6"/>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FDE5D1" w:themeFill="accent6" w:themeFillTint="3F"/>
      </w:tcPr>
    </w:tblStylePr>
    <w:tblStylePr w:type="band1Horz">
      <w:tcPr>
        <w:tcBorders>
          <w:top w:val="nil"/>
          <w:bottom w:val="nil"/>
          <w:insideH w:val="nil"/>
          <w:insideV w:val="nil"/>
        </w:tcBorders>
        <w:shd w:val="clear" w:color="auto" w:fill="FDE5D1" w:themeFill="accent6"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Grid1PHPDOCX">
    <w:name w:val="Medium Grid 1 PHPDOCX"/>
    <w:uiPriority w:val="67"/>
    <w:pPr>
      <w:spacing w:after="0" w:line="240" w:lineRule="auto"/>
    </w:pPr>
    <w:tblPr>
      <w:tblBorders>
        <w:top w:val="single" w:sz="8" w:space="0" w:color="3F3F3F" w:themeColor="text1" w:themeTint="BF"/>
        <w:left w:val="single" w:sz="8" w:space="0" w:color="3F3F3F" w:themeColor="text1" w:themeTint="BF"/>
        <w:bottom w:val="single" w:sz="8" w:space="0" w:color="3F3F3F" w:themeColor="text1" w:themeTint="BF"/>
        <w:right w:val="single" w:sz="8" w:space="0" w:color="3F3F3F" w:themeColor="text1" w:themeTint="BF"/>
        <w:insideH w:val="single" w:sz="8" w:space="0" w:color="3F3F3F" w:themeColor="text1" w:themeTint="BF"/>
        <w:insideV w:val="single" w:sz="8" w:space="0" w:color="3F3F3F" w:themeColor="text1" w:themeTint="BF"/>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cPr>
        <w:tcBorders>
          <w:top w:val="single" w:sz="18" w:space="0" w:color="3F3F3F" w:themeColor="text1" w:themeTint="BF"/>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MediumGrid1Accent1PHPDOCX">
    <w:name w:val="Medium Grid 1 Accent 1 PHPDOCX"/>
    <w:uiPriority w:val="67"/>
    <w:pPr>
      <w:spacing w:after="0" w:line="240" w:lineRule="auto"/>
    </w:p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cPr>
        <w:tcBorders>
          <w:top w:val="single" w:sz="18" w:space="0" w:color="7BA0CD" w:themeColor="accent1" w:themeTint="BF"/>
        </w:tcBorders>
      </w:tcPr>
    </w:tblStylePr>
    <w:tblStylePr w:type="firstCol">
      <w:rPr>
        <w:b/>
        <w:bCs/>
      </w:rPr>
    </w:tblStylePr>
    <w:tblStylePr w:type="lastCol">
      <w:rPr>
        <w:b/>
        <w:bCs/>
      </w:rPr>
    </w:tblStylePr>
    <w:tblStylePr w:type="band1Vert">
      <w:tcPr>
        <w:shd w:val="clear" w:color="auto" w:fill="A7C0DE" w:themeFill="accent1" w:themeFillTint="7F"/>
      </w:tcPr>
    </w:tblStylePr>
    <w:tblStylePr w:type="band1Horz">
      <w:tcPr>
        <w:shd w:val="clear" w:color="auto" w:fill="A7C0DE" w:themeFill="accent1" w:themeFillTint="7F"/>
      </w:tcPr>
    </w:tblStylePr>
  </w:style>
  <w:style w:type="table" w:customStyle="1" w:styleId="MediumGrid1Accent2PHPDOCX">
    <w:name w:val="Medium Grid 1 Accent 2 PHPDOCX"/>
    <w:uiPriority w:val="67"/>
    <w:pPr>
      <w:spacing w:after="0" w:line="240" w:lineRule="auto"/>
    </w:p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cPr>
        <w:tcBorders>
          <w:top w:val="single" w:sz="18" w:space="0" w:color="CF7B79" w:themeColor="accent2" w:themeTint="BF"/>
        </w:tcBorders>
      </w:tcPr>
    </w:tblStylePr>
    <w:tblStylePr w:type="firstCol">
      <w:rPr>
        <w:b/>
        <w:bCs/>
      </w:rPr>
    </w:tblStylePr>
    <w:tblStylePr w:type="lastCol">
      <w:rPr>
        <w:b/>
        <w:bCs/>
      </w:rPr>
    </w:tblStylePr>
    <w:tblStylePr w:type="band1Vert">
      <w:tcPr>
        <w:shd w:val="clear" w:color="auto" w:fill="DFA7A6" w:themeFill="accent2" w:themeFillTint="7F"/>
      </w:tcPr>
    </w:tblStylePr>
    <w:tblStylePr w:type="band1Horz">
      <w:tcPr>
        <w:shd w:val="clear" w:color="auto" w:fill="DFA7A6" w:themeFill="accent2" w:themeFillTint="7F"/>
      </w:tcPr>
    </w:tblStylePr>
  </w:style>
  <w:style w:type="table" w:customStyle="1" w:styleId="MediumGrid1Accent3PHPDOCX">
    <w:name w:val="Medium Grid 1 Accent 3 PHPDOCX"/>
    <w:uiPriority w:val="67"/>
    <w:pPr>
      <w:spacing w:after="0" w:line="240" w:lineRule="auto"/>
    </w:pPr>
    <w:tblPr>
      <w:tblBorders>
        <w:top w:val="single" w:sz="8" w:space="0" w:color="B4CC82" w:themeColor="accent3" w:themeTint="BF"/>
        <w:left w:val="single" w:sz="8" w:space="0" w:color="B4CC82" w:themeColor="accent3" w:themeTint="BF"/>
        <w:bottom w:val="single" w:sz="8" w:space="0" w:color="B4CC82" w:themeColor="accent3" w:themeTint="BF"/>
        <w:right w:val="single" w:sz="8" w:space="0" w:color="B4CC82" w:themeColor="accent3" w:themeTint="BF"/>
        <w:insideH w:val="single" w:sz="8" w:space="0" w:color="B4CC82" w:themeColor="accent3" w:themeTint="BF"/>
        <w:insideV w:val="single" w:sz="8" w:space="0" w:color="B4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cPr>
        <w:tcBorders>
          <w:top w:val="single" w:sz="18" w:space="0" w:color="B4CC82" w:themeColor="accent3" w:themeTint="BF"/>
        </w:tcBorders>
      </w:tcPr>
    </w:tblStylePr>
    <w:tblStylePr w:type="firstCol">
      <w:rPr>
        <w:b/>
        <w:bCs/>
      </w:rPr>
    </w:tblStylePr>
    <w:tblStylePr w:type="lastCol">
      <w:rPr>
        <w:b/>
        <w:bCs/>
      </w:rPr>
    </w:tblStylePr>
    <w:tblStylePr w:type="band1Vert">
      <w:tcPr>
        <w:shd w:val="clear" w:color="auto" w:fill="CDDDAC" w:themeFill="accent3" w:themeFillTint="7F"/>
      </w:tcPr>
    </w:tblStylePr>
    <w:tblStylePr w:type="band1Horz">
      <w:tcPr>
        <w:shd w:val="clear" w:color="auto" w:fill="CDDDAC" w:themeFill="accent3" w:themeFillTint="7F"/>
      </w:tcPr>
    </w:tblStylePr>
  </w:style>
  <w:style w:type="table" w:customStyle="1" w:styleId="MediumGrid1Accent4PHPDOCX">
    <w:name w:val="Medium Grid 1 Accent 4 PHPDOCX"/>
    <w:uiPriority w:val="67"/>
    <w:pPr>
      <w:spacing w:after="0" w:line="240" w:lineRule="auto"/>
    </w:p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cPr>
        <w:tcBorders>
          <w:top w:val="single" w:sz="18" w:space="0" w:color="9F8AB9" w:themeColor="accent4" w:themeTint="BF"/>
        </w:tcBorders>
      </w:tcPr>
    </w:tblStylePr>
    <w:tblStylePr w:type="firstCol">
      <w:rPr>
        <w:b/>
        <w:bCs/>
      </w:rPr>
    </w:tblStylePr>
    <w:tblStylePr w:type="lastCol">
      <w:rPr>
        <w:b/>
        <w:bCs/>
      </w:rPr>
    </w:tblStylePr>
    <w:tblStylePr w:type="band1Vert">
      <w:tcPr>
        <w:shd w:val="clear" w:color="auto" w:fill="BFB1D0" w:themeFill="accent4" w:themeFillTint="7F"/>
      </w:tcPr>
    </w:tblStylePr>
    <w:tblStylePr w:type="band1Horz">
      <w:tcPr>
        <w:shd w:val="clear" w:color="auto" w:fill="BFB1D0" w:themeFill="accent4" w:themeFillTint="7F"/>
      </w:tcPr>
    </w:tblStylePr>
  </w:style>
  <w:style w:type="table" w:customStyle="1" w:styleId="MediumGrid1Accent5PHPDOCX">
    <w:name w:val="Medium Grid 1 Accent 5 PHPDOCX"/>
    <w:uiPriority w:val="67"/>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cPr>
        <w:tcBorders>
          <w:top w:val="single" w:sz="18" w:space="0" w:color="78C0D4" w:themeColor="accent5" w:themeTint="BF"/>
        </w:tcBorders>
      </w:tcPr>
    </w:tblStylePr>
    <w:tblStylePr w:type="firstCol">
      <w:rPr>
        <w:b/>
        <w:bCs/>
      </w:rPr>
    </w:tblStylePr>
    <w:tblStylePr w:type="lastCol">
      <w:rPr>
        <w:b/>
        <w:bCs/>
      </w:rPr>
    </w:tblStylePr>
    <w:tblStylePr w:type="band1Vert">
      <w:tcPr>
        <w:shd w:val="clear" w:color="auto" w:fill="A5D5E2" w:themeFill="accent5" w:themeFillTint="7F"/>
      </w:tcPr>
    </w:tblStylePr>
    <w:tblStylePr w:type="band1Horz">
      <w:tcPr>
        <w:shd w:val="clear" w:color="auto" w:fill="A5D5E2" w:themeFill="accent5" w:themeFillTint="7F"/>
      </w:tcPr>
    </w:tblStylePr>
  </w:style>
  <w:style w:type="table" w:customStyle="1" w:styleId="MediumGrid1Accent6PHPDOCX">
    <w:name w:val="Medium Grid 1 Accent 6 PHPDOCX"/>
    <w:uiPriority w:val="67"/>
    <w:pPr>
      <w:spacing w:after="0" w:line="240" w:lineRule="auto"/>
    </w:p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cPr>
        <w:tcBorders>
          <w:top w:val="single" w:sz="18" w:space="0" w:color="F9B074" w:themeColor="accent6" w:themeTint="BF"/>
        </w:tcBorders>
      </w:tcPr>
    </w:tblStylePr>
    <w:tblStylePr w:type="firstCol">
      <w:rPr>
        <w:b/>
        <w:bCs/>
      </w:rPr>
    </w:tblStylePr>
    <w:tblStylePr w:type="lastCol">
      <w:rPr>
        <w:b/>
        <w:bCs/>
      </w:rPr>
    </w:tblStylePr>
    <w:tblStylePr w:type="band1Vert">
      <w:tcPr>
        <w:shd w:val="clear" w:color="auto" w:fill="FBCAA2" w:themeFill="accent6" w:themeFillTint="7F"/>
      </w:tcPr>
    </w:tblStylePr>
    <w:tblStylePr w:type="band1Horz">
      <w:tcPr>
        <w:shd w:val="clear" w:color="auto" w:fill="FBCAA2" w:themeFill="accent6" w:themeFillTint="7F"/>
      </w:tcPr>
    </w:tblStylePr>
  </w:style>
  <w:style w:type="table" w:customStyle="1" w:styleId="MediumGrid2PHPDOCX">
    <w:name w:val="Medium Grid 2 PHPDOCX"/>
    <w:uiPriority w:val="68"/>
    <w:pPr>
      <w:spacing w:after="0" w:line="240" w:lineRule="auto"/>
    </w:pPr>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rPr>
      <w:tcPr>
        <w:shd w:val="clear" w:color="auto" w:fill="E5E5E5" w:themeFill="text1"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color="auto"/>
          <w:insideV w:val="single" w:sz="6" w:space="0" w:color="auto"/>
        </w:tcBorders>
        <w:shd w:val="clear" w:color="auto" w:fill="7F7F7F" w:themeFill="text1" w:themeFillTint="7F"/>
      </w:tcPr>
    </w:tblStylePr>
    <w:tblStylePr w:type="nwCell">
      <w:tcPr>
        <w:shd w:val="clear" w:color="auto" w:fill="FFFFFF" w:themeFill="background1"/>
      </w:tcPr>
    </w:tblStylePr>
  </w:style>
  <w:style w:type="table" w:customStyle="1" w:styleId="MediumGrid2Accent1PHPDOCX">
    <w:name w:val="Medium Grid 2 Accent 1 PHPDOCX"/>
    <w:uiPriority w:val="68"/>
    <w:pPr>
      <w:spacing w:after="0" w:line="240" w:lineRule="auto"/>
    </w:pPr>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cPr>
        <w:shd w:val="clear" w:color="auto" w:fill="EDF2F8" w:themeFill="accent1"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DBE5F1" w:themeFill="accent1" w:themeFillTint="33"/>
      </w:tcPr>
    </w:tblStylePr>
    <w:tblStylePr w:type="band1Vert">
      <w:tcPr>
        <w:shd w:val="clear" w:color="auto" w:fill="A7C0DE" w:themeFill="accent1" w:themeFillTint="7F"/>
      </w:tcPr>
    </w:tblStylePr>
    <w:tblStylePr w:type="band1Horz">
      <w:tcPr>
        <w:tcBorders>
          <w:insideH w:val="single" w:sz="6" w:space="0" w:color="auto"/>
          <w:insideV w:val="single" w:sz="6" w:space="0" w:color="auto"/>
        </w:tcBorders>
        <w:shd w:val="clear" w:color="auto" w:fill="A7C0DE" w:themeFill="accent1" w:themeFillTint="7F"/>
      </w:tcPr>
    </w:tblStylePr>
    <w:tblStylePr w:type="nwCell">
      <w:tcPr>
        <w:shd w:val="clear" w:color="auto" w:fill="FFFFFF" w:themeFill="background1"/>
      </w:tcPr>
    </w:tblStylePr>
  </w:style>
  <w:style w:type="table" w:customStyle="1" w:styleId="MediumGrid2Accent2PHPDOCX">
    <w:name w:val="Medium Grid 2 Accent 2 PHPDOCX"/>
    <w:uiPriority w:val="68"/>
    <w:pPr>
      <w:spacing w:after="0" w:line="240" w:lineRule="auto"/>
    </w:pPr>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rPr>
      <w:tcPr>
        <w:shd w:val="clear" w:color="auto" w:fill="F8EDED" w:themeFill="accent2"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F2DBDB" w:themeFill="accent2" w:themeFillTint="33"/>
      </w:tcPr>
    </w:tblStylePr>
    <w:tblStylePr w:type="band1Vert">
      <w:tcPr>
        <w:shd w:val="clear" w:color="auto" w:fill="DFA7A6" w:themeFill="accent2" w:themeFillTint="7F"/>
      </w:tcPr>
    </w:tblStylePr>
    <w:tblStylePr w:type="band1Horz">
      <w:tcPr>
        <w:tcBorders>
          <w:insideH w:val="single" w:sz="6" w:space="0" w:color="auto"/>
          <w:insideV w:val="single" w:sz="6" w:space="0" w:color="auto"/>
        </w:tcBorders>
        <w:shd w:val="clear" w:color="auto" w:fill="DFA7A6" w:themeFill="accent2" w:themeFillTint="7F"/>
      </w:tcPr>
    </w:tblStylePr>
    <w:tblStylePr w:type="nwCell">
      <w:tcPr>
        <w:shd w:val="clear" w:color="auto" w:fill="FFFFFF" w:themeFill="background1"/>
      </w:tcPr>
    </w:tblStylePr>
  </w:style>
  <w:style w:type="table" w:customStyle="1" w:styleId="MediumGrid2Accent3PHPDOCX">
    <w:name w:val="Medium Grid 2 Accent 3 PHPDOCX"/>
    <w:uiPriority w:val="68"/>
    <w:pPr>
      <w:spacing w:after="0" w:line="240" w:lineRule="auto"/>
    </w:pPr>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cPr>
        <w:shd w:val="clear" w:color="auto" w:fill="F5F8EE" w:themeFill="accent3"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EAF1DD" w:themeFill="accent3" w:themeFillTint="33"/>
      </w:tcPr>
    </w:tblStylePr>
    <w:tblStylePr w:type="band1Vert">
      <w:tcPr>
        <w:shd w:val="clear" w:color="auto" w:fill="CDDDAC" w:themeFill="accent3" w:themeFillTint="7F"/>
      </w:tcPr>
    </w:tblStylePr>
    <w:tblStylePr w:type="band1Horz">
      <w:tcPr>
        <w:tcBorders>
          <w:insideH w:val="single" w:sz="6" w:space="0" w:color="auto"/>
          <w:insideV w:val="single" w:sz="6" w:space="0" w:color="auto"/>
        </w:tcBorders>
        <w:shd w:val="clear" w:color="auto" w:fill="CDDDAC" w:themeFill="accent3" w:themeFillTint="7F"/>
      </w:tcPr>
    </w:tblStylePr>
    <w:tblStylePr w:type="nwCell">
      <w:tcPr>
        <w:shd w:val="clear" w:color="auto" w:fill="FFFFFF" w:themeFill="background1"/>
      </w:tcPr>
    </w:tblStylePr>
  </w:style>
  <w:style w:type="table" w:customStyle="1" w:styleId="MediumGrid2Accent4PHPDOCX">
    <w:name w:val="Medium Grid 2 Accent 4 PHPDOCX"/>
    <w:uiPriority w:val="68"/>
    <w:pPr>
      <w:spacing w:after="0" w:line="240" w:lineRule="auto"/>
    </w:pPr>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cPr>
        <w:shd w:val="clear" w:color="auto" w:fill="F2EFF5" w:themeFill="accent4"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E5DFEC" w:themeFill="accent4" w:themeFillTint="33"/>
      </w:tcPr>
    </w:tblStylePr>
    <w:tblStylePr w:type="band1Vert">
      <w:tcPr>
        <w:shd w:val="clear" w:color="auto" w:fill="BFB1D0" w:themeFill="accent4" w:themeFillTint="7F"/>
      </w:tcPr>
    </w:tblStylePr>
    <w:tblStylePr w:type="band1Horz">
      <w:tcPr>
        <w:tcBorders>
          <w:insideH w:val="single" w:sz="6" w:space="0" w:color="auto"/>
          <w:insideV w:val="single" w:sz="6" w:space="0" w:color="auto"/>
        </w:tcBorders>
        <w:shd w:val="clear" w:color="auto" w:fill="BFB1D0" w:themeFill="accent4" w:themeFillTint="7F"/>
      </w:tcPr>
    </w:tblStylePr>
    <w:tblStylePr w:type="nwCell">
      <w:tcPr>
        <w:shd w:val="clear" w:color="auto" w:fill="FFFFFF" w:themeFill="background1"/>
      </w:tcPr>
    </w:tblStylePr>
  </w:style>
  <w:style w:type="table" w:customStyle="1" w:styleId="MediumGrid2Accent5PHPDOCX">
    <w:name w:val="Medium Grid 2 Accent 5 PHPDOCX"/>
    <w:uiPriority w:val="68"/>
    <w:pPr>
      <w:spacing w:after="0" w:line="240" w:lineRule="auto"/>
    </w:pPr>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rPr>
      <w:tcPr>
        <w:shd w:val="clear" w:color="auto" w:fill="EDF6F9" w:themeFill="accent5"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DAEEF3" w:themeFill="accent5" w:themeFillTint="33"/>
      </w:tcPr>
    </w:tblStylePr>
    <w:tblStylePr w:type="band1Vert">
      <w:tcPr>
        <w:shd w:val="clear" w:color="auto" w:fill="A5D5E2" w:themeFill="accent5" w:themeFillTint="7F"/>
      </w:tcPr>
    </w:tblStylePr>
    <w:tblStylePr w:type="band1Horz">
      <w:tcPr>
        <w:tcBorders>
          <w:insideH w:val="single" w:sz="6" w:space="0" w:color="auto"/>
          <w:insideV w:val="single" w:sz="6" w:space="0" w:color="auto"/>
        </w:tcBorders>
        <w:shd w:val="clear" w:color="auto" w:fill="A5D5E2" w:themeFill="accent5" w:themeFillTint="7F"/>
      </w:tcPr>
    </w:tblStylePr>
    <w:tblStylePr w:type="nwCell">
      <w:tcPr>
        <w:shd w:val="clear" w:color="auto" w:fill="FFFFFF" w:themeFill="background1"/>
      </w:tcPr>
    </w:tblStylePr>
  </w:style>
  <w:style w:type="table" w:customStyle="1" w:styleId="MediumGrid2Accent6PHPDOCX">
    <w:name w:val="Medium Grid 2 Accent 6 PHPDOCX"/>
    <w:uiPriority w:val="68"/>
    <w:pPr>
      <w:spacing w:after="0" w:line="240" w:lineRule="auto"/>
    </w:pPr>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rPr>
      <w:tcPr>
        <w:shd w:val="clear" w:color="auto" w:fill="FEF4EC" w:themeFill="accent6"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FDE9D9" w:themeFill="accent6" w:themeFillTint="33"/>
      </w:tcPr>
    </w:tblStylePr>
    <w:tblStylePr w:type="band1Vert">
      <w:tcPr>
        <w:shd w:val="clear" w:color="auto" w:fill="FBCAA2" w:themeFill="accent6" w:themeFillTint="7F"/>
      </w:tcPr>
    </w:tblStylePr>
    <w:tblStylePr w:type="band1Horz">
      <w:tcPr>
        <w:tcBorders>
          <w:insideH w:val="single" w:sz="6" w:space="0" w:color="auto"/>
          <w:insideV w:val="single" w:sz="6" w:space="0" w:color="auto"/>
        </w:tcBorders>
        <w:shd w:val="clear" w:color="auto" w:fill="FBCAA2" w:themeFill="accent6" w:themeFillTint="7F"/>
      </w:tcPr>
    </w:tblStylePr>
    <w:tblStylePr w:type="nwCell">
      <w:tcPr>
        <w:shd w:val="clear" w:color="auto" w:fill="FFFFFF" w:themeFill="background1"/>
      </w:tcPr>
    </w:tblStylePr>
  </w:style>
  <w:style w:type="table" w:customStyle="1" w:styleId="MediumGrid3PHPDOCX">
    <w:name w:val="Medium Grid 3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000000" w:themeFill="text1"/>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7F7F" w:themeFill="text1"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7F7F7F" w:themeFill="text1" w:themeFillTint="7F"/>
      </w:tcPr>
    </w:tblStylePr>
  </w:style>
  <w:style w:type="table" w:customStyle="1" w:styleId="MediumGrid3Accent1PHPDOCX">
    <w:name w:val="Medium Grid 3 Accent 1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4F81BD" w:themeFill="accent1"/>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C0DE" w:themeFill="accent1"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C0DE" w:themeFill="accent1" w:themeFillTint="7F"/>
      </w:tcPr>
    </w:tblStylePr>
  </w:style>
  <w:style w:type="table" w:customStyle="1" w:styleId="MediumGrid3Accent2PHPDOCX">
    <w:name w:val="Medium Grid 3 Accent 2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C0504D" w:themeFill="accent2"/>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customStyle="1" w:styleId="MediumGrid3Accent3PHPDOCX">
    <w:name w:val="Medium Grid 3 Accent 3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9BBB59" w:themeFill="accent3"/>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MediumGrid3Accent5PHPDOCX">
    <w:name w:val="Medium Grid 3 Accent 5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4BACC6" w:themeFill="accent5"/>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customStyle="1" w:styleId="MediumGrid3Accent4PHPDOCX">
    <w:name w:val="Medium Grid 3 Accent 4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8064A2" w:themeFill="accent4"/>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customStyle="1" w:styleId="MediumGrid3Accent6PHPDOCX">
    <w:name w:val="Medium Grid 3 Accent 6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F79646" w:themeFill="accent6"/>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customStyle="1" w:styleId="DarkListPHPDOCX">
    <w:name w:val="Dark List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000000" w:themeFill="text1"/>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cPr>
        <w:tcBorders>
          <w:top w:val="nil"/>
          <w:left w:val="nil"/>
          <w:bottom w:val="nil"/>
          <w:right w:val="nil"/>
          <w:insideH w:val="nil"/>
          <w:insideV w:val="nil"/>
        </w:tcBorders>
        <w:shd w:val="clear" w:color="auto" w:fill="000000" w:themeFill="text1" w:themeFillShade="BF"/>
      </w:tcPr>
    </w:tblStylePr>
    <w:tblStylePr w:type="band1Horz">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4F81BD" w:themeFill="accent1"/>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243F61" w:themeFill="accent1" w:themeFillShade="7F"/>
      </w:tcPr>
    </w:tblStylePr>
    <w:tblStylePr w:type="firstCol">
      <w:tcPr>
        <w:tcBorders>
          <w:top w:val="nil"/>
          <w:left w:val="nil"/>
          <w:bottom w:val="nil"/>
          <w:right w:val="single" w:sz="18" w:space="0" w:color="FFFFFF" w:themeColor="background1"/>
          <w:insideH w:val="nil"/>
          <w:insideV w:val="nil"/>
        </w:tcBorders>
        <w:shd w:val="clear" w:color="auto" w:fill="366091" w:themeFill="accent1" w:themeFillShade="BF"/>
      </w:tcPr>
    </w:tblStylePr>
    <w:tblStylePr w:type="lastCol">
      <w:tcPr>
        <w:tcBorders>
          <w:top w:val="nil"/>
          <w:left w:val="single" w:sz="18" w:space="0" w:color="FFFFFF" w:themeColor="background1"/>
          <w:bottom w:val="nil"/>
          <w:right w:val="nil"/>
          <w:insideH w:val="nil"/>
          <w:insideV w:val="nil"/>
        </w:tcBorders>
        <w:shd w:val="clear" w:color="auto" w:fill="366091" w:themeFill="accent1" w:themeFillShade="BF"/>
      </w:tcPr>
    </w:tblStylePr>
    <w:tblStylePr w:type="band1Vert">
      <w:tcPr>
        <w:tcBorders>
          <w:top w:val="nil"/>
          <w:left w:val="nil"/>
          <w:bottom w:val="nil"/>
          <w:right w:val="nil"/>
          <w:insideH w:val="nil"/>
          <w:insideV w:val="nil"/>
        </w:tcBorders>
        <w:shd w:val="clear" w:color="auto" w:fill="366091" w:themeFill="accent1" w:themeFillShade="BF"/>
      </w:tcPr>
    </w:tblStylePr>
    <w:tblStylePr w:type="band1Horz">
      <w:tcPr>
        <w:tcBorders>
          <w:top w:val="nil"/>
          <w:left w:val="nil"/>
          <w:bottom w:val="nil"/>
          <w:right w:val="nil"/>
          <w:insideH w:val="nil"/>
          <w:insideV w:val="nil"/>
        </w:tcBorders>
        <w:shd w:val="clear" w:color="auto" w:fill="366091" w:themeFill="accent1" w:themeFillShade="BF"/>
      </w:tcPr>
    </w:tblStylePr>
  </w:style>
  <w:style w:type="table" w:customStyle="1" w:styleId="DarkListAccent2PHPDOCX">
    <w:name w:val="Dark List Accent 2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C0504D" w:themeFill="accent2"/>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cPr>
        <w:tcBorders>
          <w:top w:val="nil"/>
          <w:left w:val="nil"/>
          <w:bottom w:val="nil"/>
          <w:right w:val="single" w:sz="18" w:space="0" w:color="FFFFFF" w:themeColor="background1"/>
          <w:insideH w:val="nil"/>
          <w:insideV w:val="nil"/>
        </w:tcBorders>
        <w:shd w:val="clear" w:color="auto" w:fill="943734" w:themeFill="accent2" w:themeFillShade="BF"/>
      </w:tcPr>
    </w:tblStylePr>
    <w:tblStylePr w:type="lastCol">
      <w:tcPr>
        <w:tcBorders>
          <w:top w:val="nil"/>
          <w:left w:val="single" w:sz="18" w:space="0" w:color="FFFFFF" w:themeColor="background1"/>
          <w:bottom w:val="nil"/>
          <w:right w:val="nil"/>
          <w:insideH w:val="nil"/>
          <w:insideV w:val="nil"/>
        </w:tcBorders>
        <w:shd w:val="clear" w:color="auto" w:fill="943734" w:themeFill="accent2" w:themeFillShade="BF"/>
      </w:tcPr>
    </w:tblStylePr>
    <w:tblStylePr w:type="band1Vert">
      <w:tcPr>
        <w:tcBorders>
          <w:top w:val="nil"/>
          <w:left w:val="nil"/>
          <w:bottom w:val="nil"/>
          <w:right w:val="nil"/>
          <w:insideH w:val="nil"/>
          <w:insideV w:val="nil"/>
        </w:tcBorders>
        <w:shd w:val="clear" w:color="auto" w:fill="943734" w:themeFill="accent2" w:themeFillShade="BF"/>
      </w:tcPr>
    </w:tblStylePr>
    <w:tblStylePr w:type="band1Horz">
      <w:tcPr>
        <w:tcBorders>
          <w:top w:val="nil"/>
          <w:left w:val="nil"/>
          <w:bottom w:val="nil"/>
          <w:right w:val="nil"/>
          <w:insideH w:val="nil"/>
          <w:insideV w:val="nil"/>
        </w:tcBorders>
        <w:shd w:val="clear" w:color="auto" w:fill="943734" w:themeFill="accent2" w:themeFillShade="BF"/>
      </w:tcPr>
    </w:tblStylePr>
  </w:style>
  <w:style w:type="table" w:customStyle="1" w:styleId="DarkListAccent3PHPDOCX">
    <w:name w:val="Dark List Accent 3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9BBB59" w:themeFill="accent3"/>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4E6127" w:themeFill="accent3" w:themeFillShade="7F"/>
      </w:tcPr>
    </w:tblStylePr>
    <w:tblStylePr w:type="firstCol">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cPr>
        <w:tcBorders>
          <w:top w:val="nil"/>
          <w:left w:val="nil"/>
          <w:bottom w:val="nil"/>
          <w:right w:val="nil"/>
          <w:insideH w:val="nil"/>
          <w:insideV w:val="nil"/>
        </w:tcBorders>
        <w:shd w:val="clear" w:color="auto" w:fill="76923C" w:themeFill="accent3" w:themeFillShade="BF"/>
      </w:tcPr>
    </w:tblStylePr>
    <w:tblStylePr w:type="band1Horz">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8064A2" w:themeFill="accent4"/>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3F3051" w:themeFill="accent4" w:themeFillShade="7F"/>
      </w:tcPr>
    </w:tblStylePr>
    <w:tblStylePr w:type="firstCol">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cPr>
        <w:tcBorders>
          <w:top w:val="nil"/>
          <w:left w:val="nil"/>
          <w:bottom w:val="nil"/>
          <w:right w:val="nil"/>
          <w:insideH w:val="nil"/>
          <w:insideV w:val="nil"/>
        </w:tcBorders>
        <w:shd w:val="clear" w:color="auto" w:fill="5F497A" w:themeFill="accent4" w:themeFillShade="BF"/>
      </w:tcPr>
    </w:tblStylePr>
    <w:tblStylePr w:type="band1Horz">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4BACC6" w:themeFill="accent5"/>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cPr>
        <w:tcBorders>
          <w:top w:val="nil"/>
          <w:left w:val="nil"/>
          <w:bottom w:val="nil"/>
          <w:right w:val="nil"/>
          <w:insideH w:val="nil"/>
          <w:insideV w:val="nil"/>
        </w:tcBorders>
        <w:shd w:val="clear" w:color="auto" w:fill="31849B" w:themeFill="accent5" w:themeFillShade="BF"/>
      </w:tcPr>
    </w:tblStylePr>
    <w:tblStylePr w:type="band1Horz">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F79646" w:themeFill="accent6"/>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cPr>
        <w:tcBorders>
          <w:top w:val="nil"/>
          <w:left w:val="nil"/>
          <w:bottom w:val="nil"/>
          <w:right w:val="single" w:sz="18" w:space="0" w:color="FFFFFF" w:themeColor="background1"/>
          <w:insideH w:val="nil"/>
          <w:insideV w:val="nil"/>
        </w:tcBorders>
        <w:shd w:val="clear" w:color="auto" w:fill="E36C09" w:themeFill="accent6" w:themeFillShade="BF"/>
      </w:tcPr>
    </w:tblStylePr>
    <w:tblStylePr w:type="lastCol">
      <w:tcPr>
        <w:tcBorders>
          <w:top w:val="nil"/>
          <w:left w:val="single" w:sz="18" w:space="0" w:color="FFFFFF" w:themeColor="background1"/>
          <w:bottom w:val="nil"/>
          <w:right w:val="nil"/>
          <w:insideH w:val="nil"/>
          <w:insideV w:val="nil"/>
        </w:tcBorders>
        <w:shd w:val="clear" w:color="auto" w:fill="E36C09" w:themeFill="accent6" w:themeFillShade="BF"/>
      </w:tcPr>
    </w:tblStylePr>
    <w:tblStylePr w:type="band1Vert">
      <w:tcPr>
        <w:tcBorders>
          <w:top w:val="nil"/>
          <w:left w:val="nil"/>
          <w:bottom w:val="nil"/>
          <w:right w:val="nil"/>
          <w:insideH w:val="nil"/>
          <w:insideV w:val="nil"/>
        </w:tcBorders>
        <w:shd w:val="clear" w:color="auto" w:fill="E36C09" w:themeFill="accent6" w:themeFillShade="BF"/>
      </w:tcPr>
    </w:tblStylePr>
    <w:tblStylePr w:type="band1Horz">
      <w:tcPr>
        <w:tcBorders>
          <w:top w:val="nil"/>
          <w:left w:val="nil"/>
          <w:bottom w:val="nil"/>
          <w:right w:val="nil"/>
          <w:insideH w:val="nil"/>
          <w:insideV w:val="nil"/>
        </w:tcBorders>
        <w:shd w:val="clear" w:color="auto" w:fill="E36C09" w:themeFill="accent6" w:themeFillShade="BF"/>
      </w:tcPr>
    </w:tblStylePr>
  </w:style>
  <w:style w:type="table" w:customStyle="1" w:styleId="ColorfulShadingPHPDOCX">
    <w:name w:val="Colorful Shading PHPDOCX"/>
    <w:uiPriority w:val="71"/>
    <w:pPr>
      <w:spacing w:after="0" w:line="240" w:lineRule="auto"/>
    </w:pPr>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E5E5" w:themeFill="text1" w:themeFillTint="19"/>
    </w:tcPr>
    <w:tblStylePr w:type="firstRow">
      <w:rPr>
        <w:b/>
        <w:bCs/>
      </w:r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000000" w:themeFill="text1"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pPr>
      <w:spacing w:after="0" w:line="240" w:lineRule="auto"/>
    </w:pPr>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2B4D74" w:themeFill="accent1"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2B4D74" w:themeFill="accent1" w:themeFillShade="99"/>
      </w:tcPr>
    </w:tblStylePr>
    <w:tblStylePr w:type="lastCol">
      <w:rPr>
        <w:color w:val="FFFFFF" w:themeColor="background1"/>
      </w:rPr>
      <w:tcPr>
        <w:tcBorders>
          <w:top w:val="nil"/>
          <w:left w:val="nil"/>
          <w:bottom w:val="nil"/>
          <w:right w:val="nil"/>
          <w:insideH w:val="nil"/>
          <w:insideV w:val="nil"/>
        </w:tcBorders>
        <w:shd w:val="clear" w:color="auto" w:fill="2B4D74" w:themeFill="accent1" w:themeFillShade="99"/>
      </w:tcPr>
    </w:tblStylePr>
    <w:tblStylePr w:type="band1Vert">
      <w:tcPr>
        <w:shd w:val="clear" w:color="auto" w:fill="B8CCE4" w:themeFill="accent1" w:themeFillTint="66"/>
      </w:tcPr>
    </w:tblStylePr>
    <w:tblStylePr w:type="band1Horz">
      <w:tcPr>
        <w:shd w:val="clear" w:color="auto" w:fill="A7C0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pPr>
      <w:spacing w:after="0" w:line="240" w:lineRule="auto"/>
    </w:pPr>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772C2A" w:themeFill="accent2"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cPr>
        <w:tcBorders>
          <w:top w:val="nil"/>
          <w:left w:val="nil"/>
          <w:bottom w:val="nil"/>
          <w:right w:val="nil"/>
          <w:insideH w:val="nil"/>
          <w:insideV w:val="nil"/>
        </w:tcBorders>
        <w:shd w:val="clear" w:color="auto" w:fill="772C2A" w:themeFill="accent2" w:themeFillShade="99"/>
      </w:tcPr>
    </w:tblStylePr>
    <w:tblStylePr w:type="band1Vert">
      <w:tcPr>
        <w:shd w:val="clear" w:color="auto" w:fill="E5B8B7" w:themeFill="accent2" w:themeFillTint="66"/>
      </w:tcPr>
    </w:tblStylePr>
    <w:tblStylePr w:type="band1Horz">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pPr>
      <w:spacing w:after="0" w:line="240" w:lineRule="auto"/>
    </w:pPr>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5E7530" w:themeFill="accent3"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cPr>
        <w:tcBorders>
          <w:top w:val="nil"/>
          <w:left w:val="nil"/>
          <w:bottom w:val="nil"/>
          <w:right w:val="nil"/>
          <w:insideH w:val="nil"/>
          <w:insideV w:val="nil"/>
        </w:tcBorders>
        <w:shd w:val="clear" w:color="auto" w:fill="5E7530" w:themeFill="accent3" w:themeFillShade="99"/>
      </w:tcPr>
    </w:tblStylePr>
    <w:tblStylePr w:type="band1Vert">
      <w:tcPr>
        <w:shd w:val="clear" w:color="auto" w:fill="D6E3BC" w:themeFill="accent3" w:themeFillTint="66"/>
      </w:tcPr>
    </w:tblStylePr>
    <w:tblStylePr w:type="band1Horz">
      <w:tcPr>
        <w:shd w:val="clear" w:color="auto" w:fill="CDDDAC" w:themeFill="accent3" w:themeFillTint="7F"/>
      </w:tcPr>
    </w:tblStylePr>
  </w:style>
  <w:style w:type="table" w:customStyle="1" w:styleId="ColorfulShadingAccent4PHPDOCX">
    <w:name w:val="Colorful Shading Accent 4 PHPDOCX"/>
    <w:uiPriority w:val="71"/>
    <w:pPr>
      <w:spacing w:after="0" w:line="240" w:lineRule="auto"/>
    </w:pPr>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5" w:themeFill="accent4" w:themeFillTint="19"/>
    </w:tcPr>
    <w:tblStylePr w:type="firstRow">
      <w:rPr>
        <w:b/>
        <w:bCs/>
      </w:r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4C3A62" w:themeFill="accent4"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4C3A62" w:themeFill="accent4" w:themeFillShade="99"/>
      </w:tcPr>
    </w:tblStylePr>
    <w:tblStylePr w:type="lastCol">
      <w:rPr>
        <w:color w:val="FFFFFF" w:themeColor="background1"/>
      </w:rPr>
      <w:tcPr>
        <w:tcBorders>
          <w:top w:val="nil"/>
          <w:left w:val="nil"/>
          <w:bottom w:val="nil"/>
          <w:right w:val="nil"/>
          <w:insideH w:val="nil"/>
          <w:insideV w:val="nil"/>
        </w:tcBorders>
        <w:shd w:val="clear" w:color="auto" w:fill="4C3A62" w:themeFill="accent4" w:themeFillShade="99"/>
      </w:tcPr>
    </w:tblStylePr>
    <w:tblStylePr w:type="band1Vert">
      <w:tcPr>
        <w:shd w:val="clear" w:color="auto" w:fill="CCC0D9" w:themeFill="accent4" w:themeFillTint="66"/>
      </w:tcPr>
    </w:tblStylePr>
    <w:tblStylePr w:type="band1Horz">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pPr>
      <w:spacing w:after="0" w:line="240" w:lineRule="auto"/>
    </w:pPr>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276A7C" w:themeFill="accent5"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cPr>
        <w:tcBorders>
          <w:top w:val="nil"/>
          <w:left w:val="nil"/>
          <w:bottom w:val="nil"/>
          <w:right w:val="nil"/>
          <w:insideH w:val="nil"/>
          <w:insideV w:val="nil"/>
        </w:tcBorders>
        <w:shd w:val="clear" w:color="auto" w:fill="276A7C" w:themeFill="accent5" w:themeFillShade="99"/>
      </w:tcPr>
    </w:tblStylePr>
    <w:tblStylePr w:type="band1Vert">
      <w:tcPr>
        <w:shd w:val="clear" w:color="auto" w:fill="B6DDE8" w:themeFill="accent5" w:themeFillTint="66"/>
      </w:tcPr>
    </w:tblStylePr>
    <w:tblStylePr w:type="band1Horz">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pPr>
      <w:spacing w:after="0" w:line="240" w:lineRule="auto"/>
    </w:pPr>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B65607" w:themeFill="accent6"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B65607" w:themeFill="accent6" w:themeFillShade="99"/>
      </w:tcPr>
    </w:tblStylePr>
    <w:tblStylePr w:type="lastCol">
      <w:rPr>
        <w:color w:val="FFFFFF" w:themeColor="background1"/>
      </w:rPr>
      <w:tcPr>
        <w:tcBorders>
          <w:top w:val="nil"/>
          <w:left w:val="nil"/>
          <w:bottom w:val="nil"/>
          <w:right w:val="nil"/>
          <w:insideH w:val="nil"/>
          <w:insideV w:val="nil"/>
        </w:tcBorders>
        <w:shd w:val="clear" w:color="auto" w:fill="B65607" w:themeFill="accent6" w:themeFillShade="99"/>
      </w:tcPr>
    </w:tblStylePr>
    <w:tblStylePr w:type="band1Vert">
      <w:tcPr>
        <w:shd w:val="clear" w:color="auto" w:fill="FBD4B4" w:themeFill="accent6" w:themeFillTint="66"/>
      </w:tcPr>
    </w:tblStylePr>
    <w:tblStylePr w:type="band1Horz">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r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customStyle="1" w:styleId="ColorfulListAccent1PHPDOCX">
    <w:name w:val="Colorful List Accent 1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3DFEE" w:themeFill="accent1" w:themeFillTint="3F"/>
      </w:tcPr>
    </w:tblStylePr>
    <w:tblStylePr w:type="band1Horz">
      <w:tcPr>
        <w:shd w:val="clear" w:color="auto" w:fill="DBE5F1" w:themeFill="accent1" w:themeFillTint="33"/>
      </w:tcPr>
    </w:tblStylePr>
  </w:style>
  <w:style w:type="table" w:customStyle="1" w:styleId="ColorfulListAccent2PHPDOCX">
    <w:name w:val="Colorful List Accent 2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EFD3D3" w:themeFill="accent2" w:themeFillTint="3F"/>
      </w:tcPr>
    </w:tblStylePr>
    <w:tblStylePr w:type="band1Horz">
      <w:tcPr>
        <w:shd w:val="clear" w:color="auto" w:fill="F2DBDB" w:themeFill="accent2" w:themeFillTint="33"/>
      </w:tcPr>
    </w:tblStylePr>
  </w:style>
  <w:style w:type="table" w:customStyle="1" w:styleId="ColorfulListAccent3PHPDOCX">
    <w:name w:val="Colorful List Accent 3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E6EED5" w:themeFill="accent3" w:themeFillTint="3F"/>
      </w:tcPr>
    </w:tblStylePr>
    <w:tblStylePr w:type="band1Horz">
      <w:tcPr>
        <w:shd w:val="clear" w:color="auto" w:fill="EAF1DD" w:themeFill="accent3" w:themeFillTint="33"/>
      </w:tcPr>
    </w:tblStylePr>
  </w:style>
  <w:style w:type="table" w:customStyle="1" w:styleId="ColorfulListAccent4PHPDOCX">
    <w:name w:val="Colorful List Accent 4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r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FD8E8" w:themeFill="accent4" w:themeFillTint="3F"/>
      </w:tcPr>
    </w:tblStylePr>
    <w:tblStylePr w:type="band1Horz">
      <w:tcPr>
        <w:shd w:val="clear" w:color="auto" w:fill="E5DFEC" w:themeFill="accent4" w:themeFillTint="33"/>
      </w:tcPr>
    </w:tblStylePr>
  </w:style>
  <w:style w:type="table" w:customStyle="1" w:styleId="ColorfulListAccent5PHPDOCX">
    <w:name w:val="Colorful List Accent 5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cPr>
        <w:tcBorders>
          <w:bottom w:val="single" w:sz="12" w:space="0" w:color="FFFFFF" w:themeColor="background1"/>
        </w:tcBorders>
        <w:shd w:val="clear" w:color="auto" w:fill="F3730A" w:themeFill="accent6" w:themeFillShade="CC"/>
      </w:tcPr>
    </w:tblStylePr>
    <w:tblStylePr w:type="lastRow">
      <w:rPr>
        <w:b/>
        <w:bCs/>
        <w:color w:val="F3730A" w:themeColor="accent6"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2EAF0" w:themeFill="accent5" w:themeFillTint="3F"/>
      </w:tcPr>
    </w:tblStylePr>
    <w:tblStylePr w:type="band1Horz">
      <w:tcPr>
        <w:shd w:val="clear" w:color="auto" w:fill="DAEEF3" w:themeFill="accent5" w:themeFillTint="33"/>
      </w:tcPr>
    </w:tblStylePr>
  </w:style>
  <w:style w:type="table" w:customStyle="1" w:styleId="ColorfulListAccent6PHPDOCX">
    <w:name w:val="Colorful List Accent 6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FDE5D1" w:themeFill="accent6" w:themeFillTint="3F"/>
      </w:tcPr>
    </w:tblStylePr>
    <w:tblStylePr w:type="band1Horz">
      <w:tcPr>
        <w:shd w:val="clear" w:color="auto" w:fill="FDE9D9" w:themeFill="accent6" w:themeFillTint="33"/>
      </w:tcPr>
    </w:tblStylePr>
  </w:style>
  <w:style w:type="table" w:customStyle="1" w:styleId="ColorfulGridPHPDOCX">
    <w:name w:val="Colorful Grid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rPr>
      <w:tcPr>
        <w:shd w:val="clear" w:color="auto" w:fill="999999" w:themeFill="text1" w:themeFillTint="66"/>
      </w:tcPr>
    </w:tblStylePr>
    <w:tblStylePr w:type="firstCol">
      <w:rPr>
        <w:color w:val="FFFFFF" w:themeColor="background1"/>
      </w:rPr>
      <w:tcPr>
        <w:shd w:val="clear" w:color="auto" w:fill="000000" w:themeFill="text1" w:themeFillShade="BF"/>
      </w:tcPr>
    </w:tblStylePr>
    <w:tblStylePr w:type="lastCol">
      <w:rPr>
        <w:color w:val="FFFFFF" w:themeColor="background1"/>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ColorfulGridAccent1PHPDOCX">
    <w:name w:val="Colorful Grid Accent 1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cPr>
        <w:shd w:val="clear" w:color="auto" w:fill="B8CCE4" w:themeFill="accent1" w:themeFillTint="66"/>
      </w:tcPr>
    </w:tblStylePr>
    <w:tblStylePr w:type="lastRow">
      <w:rPr>
        <w:b/>
        <w:bCs/>
        <w:color w:val="000000" w:themeColor="text1"/>
      </w:rPr>
      <w:tcPr>
        <w:shd w:val="clear" w:color="auto" w:fill="B8CCE4" w:themeFill="accent1" w:themeFillTint="66"/>
      </w:tcPr>
    </w:tblStylePr>
    <w:tblStylePr w:type="firstCol">
      <w:rPr>
        <w:color w:val="FFFFFF" w:themeColor="background1"/>
      </w:rPr>
      <w:tcPr>
        <w:shd w:val="clear" w:color="auto" w:fill="366091" w:themeFill="accent1" w:themeFillShade="BF"/>
      </w:tcPr>
    </w:tblStylePr>
    <w:tblStylePr w:type="lastCol">
      <w:rPr>
        <w:color w:val="FFFFFF" w:themeColor="background1"/>
      </w:rPr>
      <w:tcPr>
        <w:shd w:val="clear" w:color="auto" w:fill="366091" w:themeFill="accent1" w:themeFillShade="BF"/>
      </w:tcPr>
    </w:tblStylePr>
    <w:tblStylePr w:type="band1Vert">
      <w:tcPr>
        <w:shd w:val="clear" w:color="auto" w:fill="A7C0DE" w:themeFill="accent1" w:themeFillTint="7F"/>
      </w:tcPr>
    </w:tblStylePr>
    <w:tblStylePr w:type="band1Horz">
      <w:tcPr>
        <w:shd w:val="clear" w:color="auto" w:fill="A7C0DE" w:themeFill="accent1" w:themeFillTint="7F"/>
      </w:tcPr>
    </w:tblStylePr>
  </w:style>
  <w:style w:type="table" w:customStyle="1" w:styleId="ColorfulGridAccent2PHPDOCX">
    <w:name w:val="Colorful Grid Accent 2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cPr>
        <w:shd w:val="clear" w:color="auto" w:fill="E5B8B7" w:themeFill="accent2" w:themeFillTint="66"/>
      </w:tcPr>
    </w:tblStylePr>
    <w:tblStylePr w:type="lastRow">
      <w:rPr>
        <w:b/>
        <w:bCs/>
        <w:color w:val="000000" w:themeColor="text1"/>
      </w:rPr>
      <w:tcPr>
        <w:shd w:val="clear" w:color="auto" w:fill="E5B8B7" w:themeFill="accent2" w:themeFillTint="66"/>
      </w:tcPr>
    </w:tblStylePr>
    <w:tblStylePr w:type="firstCol">
      <w:rPr>
        <w:color w:val="FFFFFF" w:themeColor="background1"/>
      </w:rPr>
      <w:tcPr>
        <w:shd w:val="clear" w:color="auto" w:fill="943734" w:themeFill="accent2" w:themeFillShade="BF"/>
      </w:tcPr>
    </w:tblStylePr>
    <w:tblStylePr w:type="lastCol">
      <w:rPr>
        <w:color w:val="FFFFFF" w:themeColor="background1"/>
      </w:rPr>
      <w:tcPr>
        <w:shd w:val="clear" w:color="auto" w:fill="943734" w:themeFill="accent2" w:themeFillShade="BF"/>
      </w:tcPr>
    </w:tblStylePr>
    <w:tblStylePr w:type="band1Vert">
      <w:tcPr>
        <w:shd w:val="clear" w:color="auto" w:fill="DFA7A6" w:themeFill="accent2" w:themeFillTint="7F"/>
      </w:tcPr>
    </w:tblStylePr>
    <w:tblStylePr w:type="band1Horz">
      <w:tcPr>
        <w:shd w:val="clear" w:color="auto" w:fill="DFA7A6" w:themeFill="accent2" w:themeFillTint="7F"/>
      </w:tcPr>
    </w:tblStylePr>
  </w:style>
  <w:style w:type="table" w:customStyle="1" w:styleId="ColorfulGridAccent3PHPDOCX">
    <w:name w:val="Colorful Grid Accent 3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cPr>
        <w:shd w:val="clear" w:color="auto" w:fill="D6E3BC" w:themeFill="accent3" w:themeFillTint="66"/>
      </w:tcPr>
    </w:tblStylePr>
    <w:tblStylePr w:type="lastRow">
      <w:rPr>
        <w:b/>
        <w:bCs/>
        <w:color w:val="000000" w:themeColor="text1"/>
      </w:rPr>
      <w:tcPr>
        <w:shd w:val="clear" w:color="auto" w:fill="D6E3BC" w:themeFill="accent3" w:themeFillTint="66"/>
      </w:tcPr>
    </w:tblStylePr>
    <w:tblStylePr w:type="firstCol">
      <w:rPr>
        <w:color w:val="FFFFFF" w:themeColor="background1"/>
      </w:rPr>
      <w:tcPr>
        <w:shd w:val="clear" w:color="auto" w:fill="76923C" w:themeFill="accent3" w:themeFillShade="BF"/>
      </w:tcPr>
    </w:tblStylePr>
    <w:tblStylePr w:type="lastCol">
      <w:rPr>
        <w:color w:val="FFFFFF" w:themeColor="background1"/>
      </w:rPr>
      <w:tcPr>
        <w:shd w:val="clear" w:color="auto" w:fill="76923C" w:themeFill="accent3" w:themeFillShade="BF"/>
      </w:tcPr>
    </w:tblStylePr>
    <w:tblStylePr w:type="band1Vert">
      <w:tcPr>
        <w:shd w:val="clear" w:color="auto" w:fill="CDDDAC" w:themeFill="accent3" w:themeFillTint="7F"/>
      </w:tcPr>
    </w:tblStylePr>
    <w:tblStylePr w:type="band1Horz">
      <w:tcPr>
        <w:shd w:val="clear" w:color="auto" w:fill="CDDDAC" w:themeFill="accent3" w:themeFillTint="7F"/>
      </w:tcPr>
    </w:tblStylePr>
  </w:style>
  <w:style w:type="table" w:customStyle="1" w:styleId="ColorfulGridAccent4PHPDOCX">
    <w:name w:val="Colorful Grid Accent 4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cPr>
        <w:shd w:val="clear" w:color="auto" w:fill="CCC0D9" w:themeFill="accent4" w:themeFillTint="66"/>
      </w:tcPr>
    </w:tblStylePr>
    <w:tblStylePr w:type="lastRow">
      <w:rPr>
        <w:b/>
        <w:bCs/>
        <w:color w:val="000000" w:themeColor="text1"/>
      </w:rPr>
      <w:tcPr>
        <w:shd w:val="clear" w:color="auto" w:fill="CCC0D9" w:themeFill="accent4" w:themeFillTint="66"/>
      </w:tcPr>
    </w:tblStylePr>
    <w:tblStylePr w:type="firstCol">
      <w:rPr>
        <w:color w:val="FFFFFF" w:themeColor="background1"/>
      </w:rPr>
      <w:tcPr>
        <w:shd w:val="clear" w:color="auto" w:fill="5F497A" w:themeFill="accent4" w:themeFillShade="BF"/>
      </w:tcPr>
    </w:tblStylePr>
    <w:tblStylePr w:type="lastCol">
      <w:rPr>
        <w:color w:val="FFFFFF" w:themeColor="background1"/>
      </w:rPr>
      <w:tcPr>
        <w:shd w:val="clear" w:color="auto" w:fill="5F497A" w:themeFill="accent4" w:themeFillShade="BF"/>
      </w:tcPr>
    </w:tblStylePr>
    <w:tblStylePr w:type="band1Vert">
      <w:tcPr>
        <w:shd w:val="clear" w:color="auto" w:fill="BFB1D0" w:themeFill="accent4" w:themeFillTint="7F"/>
      </w:tcPr>
    </w:tblStylePr>
    <w:tblStylePr w:type="band1Horz">
      <w:tcPr>
        <w:shd w:val="clear" w:color="auto" w:fill="BFB1D0" w:themeFill="accent4" w:themeFillTint="7F"/>
      </w:tcPr>
    </w:tblStylePr>
  </w:style>
  <w:style w:type="table" w:customStyle="1" w:styleId="ColorfulGridAccent5PHPDOCX">
    <w:name w:val="Colorful Grid Accent 5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cPr>
        <w:shd w:val="clear" w:color="auto" w:fill="B6DDE8" w:themeFill="accent5" w:themeFillTint="66"/>
      </w:tcPr>
    </w:tblStylePr>
    <w:tblStylePr w:type="lastRow">
      <w:rPr>
        <w:b/>
        <w:bCs/>
        <w:color w:val="000000" w:themeColor="text1"/>
      </w:rPr>
      <w:tcPr>
        <w:shd w:val="clear" w:color="auto" w:fill="B6DDE8" w:themeFill="accent5" w:themeFillTint="66"/>
      </w:tcPr>
    </w:tblStylePr>
    <w:tblStylePr w:type="firstCol">
      <w:rPr>
        <w:color w:val="FFFFFF" w:themeColor="background1"/>
      </w:rPr>
      <w:tcPr>
        <w:shd w:val="clear" w:color="auto" w:fill="31849B" w:themeFill="accent5" w:themeFillShade="BF"/>
      </w:tcPr>
    </w:tblStylePr>
    <w:tblStylePr w:type="lastCol">
      <w:rPr>
        <w:color w:val="FFFFFF" w:themeColor="background1"/>
      </w:rPr>
      <w:tcPr>
        <w:shd w:val="clear" w:color="auto" w:fill="31849B" w:themeFill="accent5" w:themeFillShade="BF"/>
      </w:tcPr>
    </w:tblStylePr>
    <w:tblStylePr w:type="band1Vert">
      <w:tcPr>
        <w:shd w:val="clear" w:color="auto" w:fill="A5D5E2" w:themeFill="accent5" w:themeFillTint="7F"/>
      </w:tcPr>
    </w:tblStylePr>
    <w:tblStylePr w:type="band1Horz">
      <w:tcPr>
        <w:shd w:val="clear" w:color="auto" w:fill="A5D5E2" w:themeFill="accent5" w:themeFillTint="7F"/>
      </w:tcPr>
    </w:tblStylePr>
  </w:style>
  <w:style w:type="table" w:customStyle="1" w:styleId="ColorfulGridAccent6PHPDOCX">
    <w:name w:val="Colorful Grid Accent 6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cPr>
        <w:shd w:val="clear" w:color="auto" w:fill="FBD4B4" w:themeFill="accent6" w:themeFillTint="66"/>
      </w:tcPr>
    </w:tblStylePr>
    <w:tblStylePr w:type="lastRow">
      <w:rPr>
        <w:b/>
        <w:bCs/>
        <w:color w:val="000000" w:themeColor="text1"/>
      </w:rPr>
      <w:tcPr>
        <w:shd w:val="clear" w:color="auto" w:fill="FBD4B4" w:themeFill="accent6" w:themeFillTint="66"/>
      </w:tcPr>
    </w:tblStylePr>
    <w:tblStylePr w:type="firstCol">
      <w:rPr>
        <w:color w:val="FFFFFF" w:themeColor="background1"/>
      </w:rPr>
      <w:tcPr>
        <w:shd w:val="clear" w:color="auto" w:fill="E36C09" w:themeFill="accent6" w:themeFillShade="BF"/>
      </w:tcPr>
    </w:tblStylePr>
    <w:tblStylePr w:type="lastCol">
      <w:rPr>
        <w:color w:val="FFFFFF" w:themeColor="background1"/>
      </w:rPr>
      <w:tcPr>
        <w:shd w:val="clear" w:color="auto" w:fill="E36C09" w:themeFill="accent6" w:themeFillShade="BF"/>
      </w:tcPr>
    </w:tblStylePr>
    <w:tblStylePr w:type="band1Vert">
      <w:tcPr>
        <w:shd w:val="clear" w:color="auto" w:fill="FBCAA2" w:themeFill="accent6" w:themeFillTint="7F"/>
      </w:tcPr>
    </w:tblStylePr>
    <w:tblStylePr w:type="band1Horz">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header" Target="header1.xml" /><Relationship Id="rId34" Type="http://schemas.openxmlformats.org/officeDocument/2006/relationships/header" Target="header2.xml" /><Relationship Id="rId35" Type="http://schemas.openxmlformats.org/officeDocument/2006/relationships/footer" Target="footer1.xml" /><Relationship Id="rId36" Type="http://schemas.openxmlformats.org/officeDocument/2006/relationships/footer" Target="footer2.xml" /><Relationship Id="rId37" Type="http://schemas.openxmlformats.org/officeDocument/2006/relationships/header" Target="header3.xml" /><Relationship Id="rId38" Type="http://schemas.openxmlformats.org/officeDocument/2006/relationships/footer" Target="footer3.xml" /><Relationship Id="rId39" Type="http://schemas.openxmlformats.org/officeDocument/2006/relationships/theme" Target="theme/theme1.xml" /><Relationship Id="rId4" Type="http://schemas.openxmlformats.org/officeDocument/2006/relationships/customXml" Target="../customXml/item1.xml" /><Relationship Id="rId40"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jpeg" /><Relationship Id="rId9" Type="http://schemas.openxmlformats.org/officeDocument/2006/relationships/image" Target="media/image4.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Math"/>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Math"/>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324958-CBFB-4DB0-B37D-BF649D31B7B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307</Words>
  <Characters>1690</Characters>
  <Application>Microsoft Office Word</Application>
  <DocSecurity>0</DocSecurity>
  <Lines>14</Lines>
  <Paragraphs>3</Paragraphs>
  <ScaleCrop>false</ScaleCrop>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PHPDocX</dc:creator>
  <cp:lastModifiedBy>你随便的说、我认真的难过</cp:lastModifiedBy>
  <cp:revision>6</cp:revision>
  <dcterms:created xsi:type="dcterms:W3CDTF">2012-01-10T09:29:00Z</dcterms:created>
  <dcterms:modified xsi:type="dcterms:W3CDTF">2018-08-06T00:39:26Z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